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8C83D1">
      <w:pPr>
        <w:keepNext w:val="0"/>
        <w:keepLines w:val="0"/>
        <w:pageBreakBefore w:val="0"/>
        <w:widowControl w:val="0"/>
        <w:kinsoku/>
        <w:wordWrap/>
        <w:overflowPunct/>
        <w:topLinePunct w:val="0"/>
        <w:autoSpaceDE/>
        <w:autoSpaceDN/>
        <w:bidi w:val="0"/>
        <w:adjustRightInd/>
        <w:snapToGrid/>
        <w:spacing w:line="780" w:lineRule="exact"/>
        <w:jc w:val="center"/>
        <w:textAlignment w:val="auto"/>
        <w:rPr>
          <w:rFonts w:hint="eastAsia" w:ascii="方正小标宋_GBK" w:hAnsi="方正小标宋_GBK" w:eastAsia="方正小标宋_GBK" w:cs="方正小标宋_GBK"/>
          <w:sz w:val="48"/>
          <w:szCs w:val="48"/>
          <w:lang w:eastAsia="zh-CN"/>
        </w:rPr>
      </w:pPr>
      <w:r>
        <w:rPr>
          <w:rFonts w:hint="eastAsia" w:ascii="方正小标宋_GBK" w:hAnsi="方正小标宋_GBK" w:eastAsia="方正小标宋_GBK" w:cs="方正小标宋_GBK"/>
          <w:sz w:val="48"/>
          <w:szCs w:val="48"/>
          <w:lang w:eastAsia="zh-CN"/>
        </w:rPr>
        <w:t>成都高新区应急管理局</w:t>
      </w:r>
    </w:p>
    <w:p w14:paraId="077012BA">
      <w:pPr>
        <w:keepNext w:val="0"/>
        <w:keepLines w:val="0"/>
        <w:pageBreakBefore w:val="0"/>
        <w:widowControl w:val="0"/>
        <w:kinsoku/>
        <w:wordWrap/>
        <w:overflowPunct/>
        <w:topLinePunct w:val="0"/>
        <w:autoSpaceDE/>
        <w:autoSpaceDN/>
        <w:bidi w:val="0"/>
        <w:adjustRightInd/>
        <w:snapToGrid/>
        <w:spacing w:line="780" w:lineRule="exact"/>
        <w:jc w:val="center"/>
        <w:textAlignment w:val="auto"/>
        <w:rPr>
          <w:rFonts w:hint="eastAsia" w:ascii="方正小标宋_GBK" w:hAnsi="方正小标宋_GBK" w:eastAsia="方正小标宋_GBK" w:cs="方正小标宋_GBK"/>
        </w:rPr>
      </w:pPr>
      <w:r>
        <w:rPr>
          <w:rFonts w:hint="eastAsia" w:ascii="方正小标宋_GBK" w:hAnsi="方正小标宋_GBK" w:eastAsia="方正小标宋_GBK" w:cs="方正小标宋_GBK"/>
          <w:sz w:val="48"/>
          <w:szCs w:val="48"/>
          <w:lang w:eastAsia="zh-CN"/>
        </w:rPr>
        <w:t>202</w:t>
      </w:r>
      <w:r>
        <w:rPr>
          <w:rFonts w:hint="eastAsia" w:ascii="方正小标宋_GBK" w:hAnsi="方正小标宋_GBK" w:eastAsia="方正小标宋_GBK" w:cs="方正小标宋_GBK"/>
          <w:sz w:val="48"/>
          <w:szCs w:val="48"/>
          <w:lang w:val="en-US" w:eastAsia="zh-CN"/>
        </w:rPr>
        <w:t>5</w:t>
      </w:r>
      <w:r>
        <w:rPr>
          <w:rFonts w:hint="eastAsia" w:ascii="方正小标宋_GBK" w:hAnsi="方正小标宋_GBK" w:eastAsia="方正小标宋_GBK" w:cs="方正小标宋_GBK"/>
          <w:sz w:val="48"/>
          <w:szCs w:val="48"/>
        </w:rPr>
        <w:t xml:space="preserve">年度安全生产监督检查计划 </w:t>
      </w:r>
    </w:p>
    <w:p w14:paraId="07316735">
      <w:pPr>
        <w:rPr>
          <w:rFonts w:ascii="Times New Roman" w:hAnsi="Times New Roman"/>
        </w:rPr>
      </w:pPr>
      <w:r>
        <w:rPr>
          <w:rFonts w:hint="eastAsia" w:ascii="Times New Roman" w:hAnsi="Times New Roman"/>
        </w:rPr>
        <w:t xml:space="preserve">    </w:t>
      </w:r>
      <w:r>
        <w:rPr>
          <w:rFonts w:ascii="Times New Roman" w:hAnsi="Times New Roman"/>
        </w:rPr>
        <w:t xml:space="preserve">  </w:t>
      </w:r>
    </w:p>
    <w:p w14:paraId="1F70B21A">
      <w:pPr>
        <w:rPr>
          <w:rFonts w:ascii="Times New Roman" w:hAnsi="Times New Roman"/>
        </w:rPr>
      </w:pPr>
    </w:p>
    <w:p w14:paraId="0C7E4079">
      <w:pPr>
        <w:keepNext w:val="0"/>
        <w:keepLines w:val="0"/>
        <w:pageBreakBefore w:val="0"/>
        <w:widowControl w:val="0"/>
        <w:kinsoku/>
        <w:wordWrap/>
        <w:topLinePunct w:val="0"/>
        <w:autoSpaceDE/>
        <w:autoSpaceDN/>
        <w:bidi w:val="0"/>
        <w:adjustRightInd/>
        <w:snapToGrid/>
        <w:spacing w:line="640" w:lineRule="exact"/>
        <w:ind w:firstLine="744" w:firstLineChars="200"/>
        <w:textAlignment w:val="auto"/>
        <w:rPr>
          <w:rFonts w:hint="default" w:ascii="Times New Roman" w:hAnsi="Times New Roman" w:eastAsia="方正仿宋_GBK" w:cs="Times New Roman"/>
          <w:spacing w:val="6"/>
          <w:sz w:val="36"/>
          <w:szCs w:val="36"/>
        </w:rPr>
      </w:pPr>
      <w:r>
        <w:rPr>
          <w:rFonts w:hint="default" w:ascii="Times New Roman" w:hAnsi="Times New Roman" w:eastAsia="方正仿宋_GBK" w:cs="Times New Roman"/>
          <w:spacing w:val="6"/>
          <w:sz w:val="36"/>
          <w:szCs w:val="36"/>
        </w:rPr>
        <w:t>为加强安全生产执法工作，切实履行监督管理职责，科学规范开展执法检查，督促企业落实主体责任，有力有效防范化解安全风险、消除事故隐患，根据《中华人民共和国安全生产法》《国家安全监管总局关于印发〈安全生产年度监督检查计划编制办法〉的通知》（安监总政法〔2017〕150号）《成都市应急管理局关于印发〈成都市应急管理系统安全生产分类分级执法工作试行办法〉的通知》（成应急〔2022〕31号）和国家、省、市关于开展“双随机、一公开”监管工作的有关要求，结合全</w:t>
      </w:r>
      <w:r>
        <w:rPr>
          <w:rFonts w:hint="default" w:ascii="Times New Roman" w:hAnsi="Times New Roman" w:eastAsia="方正仿宋_GBK" w:cs="Times New Roman"/>
          <w:spacing w:val="6"/>
          <w:sz w:val="36"/>
          <w:szCs w:val="36"/>
          <w:lang w:val="en-US" w:eastAsia="zh-CN"/>
        </w:rPr>
        <w:t>区</w:t>
      </w:r>
      <w:r>
        <w:rPr>
          <w:rFonts w:hint="default" w:ascii="Times New Roman" w:hAnsi="Times New Roman" w:eastAsia="方正仿宋_GBK" w:cs="Times New Roman"/>
          <w:spacing w:val="6"/>
          <w:sz w:val="36"/>
          <w:szCs w:val="36"/>
        </w:rPr>
        <w:t>安全生产工作实际，编制了《成都</w:t>
      </w:r>
      <w:r>
        <w:rPr>
          <w:rFonts w:hint="default" w:ascii="Times New Roman" w:hAnsi="Times New Roman" w:eastAsia="方正仿宋_GBK" w:cs="Times New Roman"/>
          <w:spacing w:val="6"/>
          <w:sz w:val="36"/>
          <w:szCs w:val="36"/>
          <w:lang w:val="en-US" w:eastAsia="zh-CN"/>
        </w:rPr>
        <w:t>高新区</w:t>
      </w:r>
      <w:r>
        <w:rPr>
          <w:rFonts w:hint="default" w:ascii="Times New Roman" w:hAnsi="Times New Roman" w:eastAsia="方正仿宋_GBK" w:cs="Times New Roman"/>
          <w:spacing w:val="6"/>
          <w:sz w:val="36"/>
          <w:szCs w:val="36"/>
        </w:rPr>
        <w:t>应急管理局202</w:t>
      </w:r>
      <w:r>
        <w:rPr>
          <w:rFonts w:hint="default" w:ascii="Times New Roman" w:hAnsi="Times New Roman" w:eastAsia="方正仿宋_GBK" w:cs="Times New Roman"/>
          <w:spacing w:val="6"/>
          <w:sz w:val="36"/>
          <w:szCs w:val="36"/>
          <w:lang w:val="en-US" w:eastAsia="zh-CN"/>
        </w:rPr>
        <w:t>5</w:t>
      </w:r>
      <w:r>
        <w:rPr>
          <w:rFonts w:hint="default" w:ascii="Times New Roman" w:hAnsi="Times New Roman" w:eastAsia="方正仿宋_GBK" w:cs="Times New Roman"/>
          <w:spacing w:val="6"/>
          <w:sz w:val="36"/>
          <w:szCs w:val="36"/>
        </w:rPr>
        <w:t>年度安全生产监督检查计划》。</w:t>
      </w:r>
    </w:p>
    <w:p w14:paraId="1FCBB683">
      <w:pPr>
        <w:keepNext w:val="0"/>
        <w:keepLines w:val="0"/>
        <w:pageBreakBefore w:val="0"/>
        <w:widowControl w:val="0"/>
        <w:kinsoku/>
        <w:wordWrap/>
        <w:overflowPunct w:val="0"/>
        <w:topLinePunct w:val="0"/>
        <w:autoSpaceDE/>
        <w:autoSpaceDN/>
        <w:bidi w:val="0"/>
        <w:adjustRightInd/>
        <w:snapToGrid/>
        <w:spacing w:line="640" w:lineRule="exact"/>
        <w:ind w:firstLine="720" w:firstLineChars="200"/>
        <w:jc w:val="both"/>
        <w:textAlignment w:val="auto"/>
        <w:rPr>
          <w:rFonts w:hint="default" w:ascii="Times New Roman" w:hAnsi="Times New Roman" w:eastAsia="方正黑体_GBK" w:cs="方正黑体_GBK"/>
          <w:sz w:val="36"/>
          <w:szCs w:val="36"/>
          <w:lang w:val="en-US" w:eastAsia="zh-CN"/>
        </w:rPr>
      </w:pPr>
      <w:r>
        <w:rPr>
          <w:rFonts w:hint="eastAsia" w:ascii="Times New Roman" w:hAnsi="Times New Roman" w:eastAsia="方正黑体_GBK" w:cs="方正黑体_GBK"/>
          <w:sz w:val="36"/>
          <w:szCs w:val="36"/>
        </w:rPr>
        <w:t>一、</w:t>
      </w:r>
      <w:r>
        <w:rPr>
          <w:rFonts w:hint="eastAsia" w:ascii="Times New Roman" w:hAnsi="Times New Roman" w:eastAsia="方正黑体_GBK" w:cs="方正黑体_GBK"/>
          <w:sz w:val="36"/>
          <w:szCs w:val="36"/>
          <w:lang w:val="en-US" w:eastAsia="zh-CN"/>
        </w:rPr>
        <w:t>总体要求、编制原则和主要任务</w:t>
      </w:r>
    </w:p>
    <w:p w14:paraId="352FE603">
      <w:pPr>
        <w:keepNext w:val="0"/>
        <w:keepLines w:val="0"/>
        <w:pageBreakBefore w:val="0"/>
        <w:widowControl w:val="0"/>
        <w:kinsoku/>
        <w:wordWrap/>
        <w:topLinePunct w:val="0"/>
        <w:autoSpaceDE/>
        <w:autoSpaceDN/>
        <w:bidi w:val="0"/>
        <w:adjustRightInd/>
        <w:snapToGrid/>
        <w:spacing w:line="640" w:lineRule="exact"/>
        <w:ind w:firstLine="720" w:firstLineChars="200"/>
        <w:textAlignment w:val="auto"/>
        <w:rPr>
          <w:rFonts w:ascii="Times New Roman" w:hAnsi="Times New Roman" w:eastAsia="宋体" w:cs="宋体"/>
          <w:sz w:val="36"/>
          <w:szCs w:val="36"/>
        </w:rPr>
      </w:pPr>
      <w:r>
        <w:rPr>
          <w:rFonts w:hint="eastAsia" w:ascii="Times New Roman" w:hAnsi="Times New Roman" w:eastAsia="方正楷体简体" w:cs="方正楷体简体"/>
          <w:sz w:val="36"/>
          <w:szCs w:val="36"/>
        </w:rPr>
        <w:t>（一）总体要求。</w:t>
      </w:r>
      <w:r>
        <w:rPr>
          <w:rFonts w:hint="eastAsia" w:ascii="Times New Roman" w:hAnsi="Times New Roman" w:eastAsia="方正仿宋" w:cs="Times New Roman"/>
          <w:spacing w:val="6"/>
          <w:sz w:val="36"/>
          <w:szCs w:val="36"/>
        </w:rPr>
        <w:t>深入贯彻落实党的二十大精神和《中共中央办公厅国务院办公厅印发〈关于深化应急管理综合行政执法改革的意见〉通知》精神，不断加强安全生产执法工作，坚持严格规范公正文明执法，有效防范遏制生产安全事故发生，切实把确保人民生命安全放在第一位，推动全</w:t>
      </w:r>
      <w:r>
        <w:rPr>
          <w:rFonts w:hint="eastAsia" w:ascii="Times New Roman" w:hAnsi="Times New Roman" w:eastAsia="方正仿宋" w:cs="Times New Roman"/>
          <w:spacing w:val="6"/>
          <w:sz w:val="36"/>
          <w:szCs w:val="36"/>
          <w:lang w:val="en-US" w:eastAsia="zh-CN"/>
        </w:rPr>
        <w:t>区</w:t>
      </w:r>
      <w:r>
        <w:rPr>
          <w:rFonts w:hint="eastAsia" w:ascii="Times New Roman" w:hAnsi="Times New Roman" w:eastAsia="方正仿宋" w:cs="Times New Roman"/>
          <w:spacing w:val="6"/>
          <w:sz w:val="36"/>
          <w:szCs w:val="36"/>
        </w:rPr>
        <w:t>安全生产形势持续稳定好转，以实际行动和实际效果践行“两个维护”。</w:t>
      </w:r>
    </w:p>
    <w:p w14:paraId="120337EC">
      <w:pPr>
        <w:keepNext w:val="0"/>
        <w:keepLines w:val="0"/>
        <w:pageBreakBefore w:val="0"/>
        <w:widowControl w:val="0"/>
        <w:kinsoku/>
        <w:wordWrap/>
        <w:topLinePunct w:val="0"/>
        <w:autoSpaceDE/>
        <w:autoSpaceDN/>
        <w:bidi w:val="0"/>
        <w:adjustRightInd/>
        <w:snapToGrid/>
        <w:spacing w:line="640" w:lineRule="exact"/>
        <w:ind w:firstLine="720" w:firstLineChars="200"/>
        <w:textAlignment w:val="auto"/>
        <w:rPr>
          <w:rFonts w:ascii="Times New Roman" w:hAnsi="Times New Roman" w:eastAsia="宋体" w:cs="宋体"/>
          <w:sz w:val="36"/>
          <w:szCs w:val="36"/>
        </w:rPr>
      </w:pPr>
      <w:r>
        <w:rPr>
          <w:rFonts w:hint="eastAsia" w:ascii="Times New Roman" w:hAnsi="Times New Roman" w:eastAsia="方正楷体简体" w:cs="方正楷体简体"/>
          <w:sz w:val="36"/>
          <w:szCs w:val="36"/>
        </w:rPr>
        <w:t>（二）编制原则。</w:t>
      </w:r>
      <w:r>
        <w:rPr>
          <w:rFonts w:hint="eastAsia" w:ascii="Times New Roman" w:hAnsi="Times New Roman" w:eastAsia="方正仿宋" w:cs="Times New Roman"/>
          <w:spacing w:val="6"/>
          <w:sz w:val="36"/>
          <w:szCs w:val="36"/>
        </w:rPr>
        <w:t>按照统筹兼顾、分类分级、突出重点、提高效能、留有余地的原则，综合考虑</w:t>
      </w:r>
      <w:r>
        <w:rPr>
          <w:rFonts w:hint="eastAsia" w:ascii="Times New Roman" w:hAnsi="Times New Roman" w:eastAsia="方正仿宋" w:cs="Times New Roman"/>
          <w:spacing w:val="6"/>
          <w:sz w:val="36"/>
          <w:szCs w:val="36"/>
          <w:lang w:val="en-US" w:eastAsia="zh-CN"/>
        </w:rPr>
        <w:t>区</w:t>
      </w:r>
      <w:r>
        <w:rPr>
          <w:rFonts w:hint="eastAsia" w:ascii="Times New Roman" w:hAnsi="Times New Roman" w:eastAsia="方正仿宋" w:cs="Times New Roman"/>
          <w:spacing w:val="6"/>
          <w:sz w:val="36"/>
          <w:szCs w:val="36"/>
        </w:rPr>
        <w:t>应急局行政执法人员数量、执法能力、监督检查职责范围内生产经营单位的数量及其安全生产状况、局机关年度工作整体安排等因素，科学编制202</w:t>
      </w:r>
      <w:r>
        <w:rPr>
          <w:rFonts w:hint="eastAsia" w:ascii="Times New Roman" w:hAnsi="Times New Roman" w:eastAsia="方正仿宋" w:cs="Times New Roman"/>
          <w:spacing w:val="6"/>
          <w:sz w:val="36"/>
          <w:szCs w:val="36"/>
          <w:lang w:val="en-US" w:eastAsia="zh-CN"/>
        </w:rPr>
        <w:t>5</w:t>
      </w:r>
      <w:r>
        <w:rPr>
          <w:rFonts w:hint="eastAsia" w:ascii="Times New Roman" w:hAnsi="Times New Roman" w:eastAsia="方正仿宋" w:cs="Times New Roman"/>
          <w:spacing w:val="6"/>
          <w:sz w:val="36"/>
          <w:szCs w:val="36"/>
        </w:rPr>
        <w:t>年度安全生产监督检查计划。</w:t>
      </w:r>
    </w:p>
    <w:p w14:paraId="562C8306">
      <w:pPr>
        <w:keepNext w:val="0"/>
        <w:keepLines w:val="0"/>
        <w:pageBreakBefore w:val="0"/>
        <w:widowControl w:val="0"/>
        <w:kinsoku/>
        <w:wordWrap/>
        <w:topLinePunct w:val="0"/>
        <w:autoSpaceDE/>
        <w:autoSpaceDN/>
        <w:bidi w:val="0"/>
        <w:adjustRightInd/>
        <w:snapToGrid/>
        <w:spacing w:line="640" w:lineRule="exact"/>
        <w:ind w:firstLine="720" w:firstLineChars="200"/>
        <w:textAlignment w:val="auto"/>
        <w:rPr>
          <w:rFonts w:hint="eastAsia" w:ascii="Times New Roman" w:hAnsi="Times New Roman" w:eastAsia="方正仿宋" w:cs="Times New Roman"/>
          <w:spacing w:val="6"/>
          <w:sz w:val="36"/>
          <w:szCs w:val="36"/>
        </w:rPr>
      </w:pPr>
      <w:r>
        <w:rPr>
          <w:rFonts w:hint="eastAsia" w:ascii="Times New Roman" w:hAnsi="Times New Roman" w:eastAsia="方正楷体简体" w:cs="方正楷体简体"/>
          <w:sz w:val="36"/>
          <w:szCs w:val="36"/>
        </w:rPr>
        <w:t>（三）主要任务。</w:t>
      </w:r>
      <w:r>
        <w:rPr>
          <w:rFonts w:hint="eastAsia" w:ascii="Times New Roman" w:hAnsi="Times New Roman" w:eastAsia="方正仿宋" w:cs="Times New Roman"/>
          <w:spacing w:val="6"/>
          <w:sz w:val="36"/>
          <w:szCs w:val="36"/>
        </w:rPr>
        <w:t>以风险隐患防控为底线，聚焦风险等级高、危险因素多、隐患问题突出的行业、企业及相关领域，强化重点监督检查，督促生产经营单位全面排查和及时消除各类安全隐患；对重点检查范围以外的其他生产经营单位，采取“双随机”抽查方式开展一般检查，规范事中事后监管，严厉打击各类安全生产非法违法行为；加强对</w:t>
      </w:r>
      <w:r>
        <w:rPr>
          <w:rFonts w:hint="eastAsia" w:ascii="Times New Roman" w:hAnsi="Times New Roman" w:eastAsia="方正仿宋" w:cs="Times New Roman"/>
          <w:spacing w:val="6"/>
          <w:sz w:val="36"/>
          <w:szCs w:val="36"/>
          <w:lang w:val="en-US" w:eastAsia="zh-CN"/>
        </w:rPr>
        <w:t>区</w:t>
      </w:r>
      <w:r>
        <w:rPr>
          <w:rFonts w:hint="eastAsia" w:ascii="Times New Roman" w:hAnsi="Times New Roman" w:eastAsia="方正仿宋" w:cs="Times New Roman"/>
          <w:spacing w:val="6"/>
          <w:sz w:val="36"/>
          <w:szCs w:val="36"/>
        </w:rPr>
        <w:t>应急局直接监管职责范围之外其他行业领域安全监管的指导、协调、督促，深入推进安全生产专项整治和综合治理，为全</w:t>
      </w:r>
      <w:r>
        <w:rPr>
          <w:rFonts w:hint="eastAsia" w:ascii="Times New Roman" w:hAnsi="Times New Roman" w:eastAsia="方正仿宋" w:cs="Times New Roman"/>
          <w:spacing w:val="6"/>
          <w:sz w:val="36"/>
          <w:szCs w:val="36"/>
          <w:lang w:val="en-US" w:eastAsia="zh-CN"/>
        </w:rPr>
        <w:t>区</w:t>
      </w:r>
      <w:r>
        <w:rPr>
          <w:rFonts w:hint="eastAsia" w:ascii="Times New Roman" w:hAnsi="Times New Roman" w:eastAsia="方正仿宋" w:cs="Times New Roman"/>
          <w:spacing w:val="6"/>
          <w:sz w:val="36"/>
          <w:szCs w:val="36"/>
        </w:rPr>
        <w:t>安全生产形势持续稳定向好提供坚实保障。</w:t>
      </w:r>
    </w:p>
    <w:p w14:paraId="09B61DDE">
      <w:pPr>
        <w:keepNext w:val="0"/>
        <w:keepLines w:val="0"/>
        <w:pageBreakBefore w:val="0"/>
        <w:widowControl w:val="0"/>
        <w:kinsoku/>
        <w:wordWrap/>
        <w:overflowPunct w:val="0"/>
        <w:topLinePunct w:val="0"/>
        <w:autoSpaceDE/>
        <w:autoSpaceDN/>
        <w:bidi w:val="0"/>
        <w:adjustRightInd/>
        <w:snapToGrid/>
        <w:spacing w:line="640" w:lineRule="exact"/>
        <w:ind w:firstLine="720" w:firstLineChars="200"/>
        <w:jc w:val="both"/>
        <w:textAlignment w:val="auto"/>
        <w:rPr>
          <w:rFonts w:hint="default" w:ascii="Times New Roman" w:hAnsi="Times New Roman" w:eastAsia="方正黑体_GBK" w:cs="方正黑体_GBK"/>
          <w:sz w:val="36"/>
          <w:szCs w:val="36"/>
          <w:lang w:val="en-US" w:eastAsia="zh-CN"/>
        </w:rPr>
      </w:pPr>
      <w:r>
        <w:rPr>
          <w:rFonts w:hint="eastAsia" w:ascii="Times New Roman" w:hAnsi="Times New Roman" w:eastAsia="方正黑体_GBK" w:cs="方正黑体_GBK"/>
          <w:sz w:val="36"/>
          <w:szCs w:val="36"/>
        </w:rPr>
        <w:t>二、年度</w:t>
      </w:r>
      <w:r>
        <w:rPr>
          <w:rFonts w:hint="eastAsia" w:ascii="Times New Roman" w:hAnsi="Times New Roman" w:eastAsia="方正黑体_GBK" w:cs="方正黑体_GBK"/>
          <w:sz w:val="36"/>
          <w:szCs w:val="36"/>
          <w:lang w:val="en-US" w:eastAsia="zh-CN"/>
        </w:rPr>
        <w:t>执法能力测算</w:t>
      </w:r>
    </w:p>
    <w:p w14:paraId="030EB71F">
      <w:pPr>
        <w:keepNext w:val="0"/>
        <w:keepLines w:val="0"/>
        <w:pageBreakBefore w:val="0"/>
        <w:widowControl w:val="0"/>
        <w:kinsoku/>
        <w:wordWrap/>
        <w:topLinePunct w:val="0"/>
        <w:autoSpaceDE/>
        <w:autoSpaceDN/>
        <w:bidi w:val="0"/>
        <w:adjustRightInd/>
        <w:snapToGrid/>
        <w:spacing w:line="640" w:lineRule="exact"/>
        <w:ind w:firstLine="744" w:firstLineChars="200"/>
        <w:textAlignment w:val="auto"/>
        <w:rPr>
          <w:rFonts w:hint="eastAsia" w:ascii="Times New Roman" w:hAnsi="Times New Roman" w:eastAsia="方正仿宋" w:cs="Times New Roman"/>
          <w:spacing w:val="6"/>
          <w:sz w:val="36"/>
          <w:szCs w:val="36"/>
        </w:rPr>
      </w:pPr>
      <w:r>
        <w:rPr>
          <w:rFonts w:hint="eastAsia" w:ascii="Times New Roman" w:hAnsi="Times New Roman" w:eastAsia="方正仿宋" w:cs="Times New Roman"/>
          <w:spacing w:val="6"/>
          <w:sz w:val="36"/>
          <w:szCs w:val="36"/>
        </w:rPr>
        <w:t>202</w:t>
      </w:r>
      <w:r>
        <w:rPr>
          <w:rFonts w:hint="eastAsia" w:ascii="Times New Roman" w:hAnsi="Times New Roman" w:eastAsia="方正仿宋" w:cs="Times New Roman"/>
          <w:spacing w:val="6"/>
          <w:sz w:val="36"/>
          <w:szCs w:val="36"/>
          <w:lang w:val="en-US" w:eastAsia="zh-CN"/>
        </w:rPr>
        <w:t>5</w:t>
      </w:r>
      <w:r>
        <w:rPr>
          <w:rFonts w:hint="eastAsia" w:ascii="Times New Roman" w:hAnsi="Times New Roman" w:eastAsia="方正仿宋" w:cs="Times New Roman"/>
          <w:spacing w:val="6"/>
          <w:sz w:val="36"/>
          <w:szCs w:val="36"/>
        </w:rPr>
        <w:t>年法定工作日为</w:t>
      </w:r>
      <w:r>
        <w:rPr>
          <w:rFonts w:hint="eastAsia" w:ascii="Times New Roman" w:hAnsi="Times New Roman" w:eastAsia="方正仿宋" w:cs="Times New Roman"/>
          <w:spacing w:val="6"/>
          <w:sz w:val="36"/>
          <w:szCs w:val="36"/>
          <w:lang w:val="en-US" w:eastAsia="zh-CN"/>
        </w:rPr>
        <w:t>248</w:t>
      </w:r>
      <w:r>
        <w:rPr>
          <w:rFonts w:hint="eastAsia" w:ascii="Times New Roman" w:hAnsi="Times New Roman" w:eastAsia="方正仿宋" w:cs="Times New Roman"/>
          <w:spacing w:val="6"/>
          <w:sz w:val="36"/>
          <w:szCs w:val="36"/>
        </w:rPr>
        <w:t>天，</w:t>
      </w:r>
      <w:r>
        <w:rPr>
          <w:rFonts w:hint="eastAsia" w:ascii="Times New Roman" w:hAnsi="Times New Roman" w:eastAsia="方正仿宋" w:cs="Times New Roman"/>
          <w:spacing w:val="6"/>
          <w:sz w:val="36"/>
          <w:szCs w:val="36"/>
          <w:lang w:val="en-US" w:eastAsia="zh-CN"/>
        </w:rPr>
        <w:t>区</w:t>
      </w:r>
      <w:r>
        <w:rPr>
          <w:rFonts w:hint="eastAsia" w:ascii="Times New Roman" w:hAnsi="Times New Roman" w:eastAsia="方正仿宋" w:cs="Times New Roman"/>
          <w:spacing w:val="6"/>
          <w:sz w:val="36"/>
          <w:szCs w:val="36"/>
        </w:rPr>
        <w:t>应急局在岗在册执法人员</w:t>
      </w:r>
      <w:r>
        <w:rPr>
          <w:rFonts w:hint="eastAsia" w:ascii="Times New Roman" w:hAnsi="Times New Roman" w:eastAsia="方正仿宋" w:cs="Times New Roman"/>
          <w:spacing w:val="6"/>
          <w:sz w:val="36"/>
          <w:szCs w:val="36"/>
          <w:lang w:val="en-US" w:eastAsia="zh-CN"/>
        </w:rPr>
        <w:t>6</w:t>
      </w:r>
      <w:r>
        <w:rPr>
          <w:rFonts w:hint="eastAsia" w:ascii="Times New Roman" w:hAnsi="Times New Roman" w:eastAsia="方正仿宋" w:cs="Times New Roman"/>
          <w:spacing w:val="6"/>
          <w:sz w:val="36"/>
          <w:szCs w:val="36"/>
        </w:rPr>
        <w:t>人，据此建立了《</w:t>
      </w:r>
      <w:r>
        <w:rPr>
          <w:rFonts w:hint="eastAsia" w:ascii="Times New Roman" w:hAnsi="Times New Roman" w:eastAsia="方正仿宋" w:cs="Times New Roman"/>
          <w:spacing w:val="6"/>
          <w:sz w:val="36"/>
          <w:szCs w:val="36"/>
          <w:lang w:eastAsia="zh-CN"/>
        </w:rPr>
        <w:t>202</w:t>
      </w:r>
      <w:r>
        <w:rPr>
          <w:rFonts w:hint="eastAsia" w:ascii="Times New Roman" w:hAnsi="Times New Roman" w:eastAsia="方正仿宋" w:cs="Times New Roman"/>
          <w:spacing w:val="6"/>
          <w:sz w:val="36"/>
          <w:szCs w:val="36"/>
          <w:lang w:val="en-US" w:eastAsia="zh-CN"/>
        </w:rPr>
        <w:t>5</w:t>
      </w:r>
      <w:r>
        <w:rPr>
          <w:rFonts w:hint="eastAsia" w:ascii="Times New Roman" w:hAnsi="Times New Roman" w:eastAsia="方正仿宋" w:cs="Times New Roman"/>
          <w:spacing w:val="6"/>
          <w:sz w:val="36"/>
          <w:szCs w:val="36"/>
        </w:rPr>
        <w:t>年度成都</w:t>
      </w:r>
      <w:r>
        <w:rPr>
          <w:rFonts w:hint="eastAsia" w:ascii="Times New Roman" w:hAnsi="Times New Roman" w:eastAsia="方正仿宋" w:cs="Times New Roman"/>
          <w:spacing w:val="6"/>
          <w:sz w:val="36"/>
          <w:szCs w:val="36"/>
          <w:lang w:val="en-US" w:eastAsia="zh-CN"/>
        </w:rPr>
        <w:t>高新区应急管理局</w:t>
      </w:r>
      <w:r>
        <w:rPr>
          <w:rFonts w:hint="eastAsia" w:ascii="Times New Roman" w:hAnsi="Times New Roman" w:eastAsia="方正仿宋" w:cs="Times New Roman"/>
          <w:spacing w:val="6"/>
          <w:sz w:val="36"/>
          <w:szCs w:val="36"/>
        </w:rPr>
        <w:t>随机抽查行政执法人员名录库》（附件</w:t>
      </w:r>
      <w:r>
        <w:rPr>
          <w:rFonts w:hint="eastAsia" w:ascii="Times New Roman" w:hAnsi="Times New Roman" w:eastAsia="方正仿宋" w:cs="Times New Roman"/>
          <w:spacing w:val="6"/>
          <w:sz w:val="36"/>
          <w:szCs w:val="36"/>
          <w:lang w:val="en-US" w:eastAsia="zh-CN"/>
        </w:rPr>
        <w:t>2</w:t>
      </w:r>
      <w:r>
        <w:rPr>
          <w:rFonts w:hint="eastAsia" w:ascii="Times New Roman" w:hAnsi="Times New Roman" w:eastAsia="方正仿宋" w:cs="Times New Roman"/>
          <w:spacing w:val="6"/>
          <w:sz w:val="36"/>
          <w:szCs w:val="36"/>
        </w:rPr>
        <w:t>）。其中</w:t>
      </w:r>
      <w:r>
        <w:rPr>
          <w:rFonts w:hint="eastAsia" w:ascii="Times New Roman" w:hAnsi="Times New Roman" w:eastAsia="方正仿宋" w:cs="Times New Roman"/>
          <w:spacing w:val="6"/>
          <w:sz w:val="36"/>
          <w:szCs w:val="36"/>
          <w:lang w:val="en-US" w:eastAsia="zh-CN"/>
        </w:rPr>
        <w:t>应急管理综合行政执法大队4</w:t>
      </w:r>
      <w:r>
        <w:rPr>
          <w:rFonts w:hint="eastAsia" w:ascii="Times New Roman" w:hAnsi="Times New Roman" w:eastAsia="方正仿宋" w:cs="Times New Roman"/>
          <w:spacing w:val="6"/>
          <w:sz w:val="36"/>
          <w:szCs w:val="36"/>
        </w:rPr>
        <w:t>人。按照国家</w:t>
      </w:r>
      <w:r>
        <w:rPr>
          <w:rFonts w:hint="eastAsia" w:ascii="Times New Roman" w:hAnsi="Times New Roman" w:eastAsia="方正仿宋" w:cs="Times New Roman"/>
          <w:spacing w:val="6"/>
          <w:sz w:val="36"/>
          <w:szCs w:val="36"/>
          <w:lang w:val="en-US" w:eastAsia="zh-CN"/>
        </w:rPr>
        <w:t>应急管理部</w:t>
      </w:r>
      <w:r>
        <w:rPr>
          <w:rFonts w:hint="eastAsia" w:ascii="Times New Roman" w:hAnsi="Times New Roman" w:eastAsia="方正仿宋" w:cs="Times New Roman"/>
          <w:spacing w:val="6"/>
          <w:sz w:val="36"/>
          <w:szCs w:val="36"/>
        </w:rPr>
        <w:t>“纳入计算行政执法人员数量的比例，县级安全监管部门不得低于在册人数的80%”和“专门执法机构不得低于在册人数的90%”的要求，</w:t>
      </w:r>
      <w:r>
        <w:rPr>
          <w:rFonts w:hint="eastAsia" w:ascii="Times New Roman" w:hAnsi="Times New Roman" w:eastAsia="方正仿宋" w:cs="Times New Roman"/>
          <w:spacing w:val="6"/>
          <w:sz w:val="36"/>
          <w:szCs w:val="36"/>
          <w:lang w:val="en-US" w:eastAsia="zh-CN"/>
        </w:rPr>
        <w:t>区</w:t>
      </w:r>
      <w:r>
        <w:rPr>
          <w:rFonts w:hint="eastAsia" w:ascii="Times New Roman" w:hAnsi="Times New Roman" w:eastAsia="方正仿宋" w:cs="Times New Roman"/>
          <w:spacing w:val="6"/>
          <w:sz w:val="36"/>
          <w:szCs w:val="36"/>
        </w:rPr>
        <w:t>应急局年度实际参与监督检查的行政执法人员为</w:t>
      </w:r>
      <w:r>
        <w:rPr>
          <w:rFonts w:hint="eastAsia" w:ascii="Times New Roman" w:hAnsi="Times New Roman" w:eastAsia="方正仿宋" w:cs="Times New Roman"/>
          <w:spacing w:val="6"/>
          <w:sz w:val="36"/>
          <w:szCs w:val="36"/>
          <w:lang w:val="en-US" w:eastAsia="zh-CN"/>
        </w:rPr>
        <w:t>5</w:t>
      </w:r>
      <w:r>
        <w:rPr>
          <w:rFonts w:hint="eastAsia" w:ascii="Times New Roman" w:hAnsi="Times New Roman" w:eastAsia="方正仿宋" w:cs="Times New Roman"/>
          <w:spacing w:val="6"/>
          <w:sz w:val="36"/>
          <w:szCs w:val="36"/>
        </w:rPr>
        <w:t>人。据此，测算出有关工作日分别是：总法定工作日</w:t>
      </w:r>
      <w:r>
        <w:rPr>
          <w:rFonts w:hint="eastAsia" w:ascii="Times New Roman" w:hAnsi="Times New Roman" w:eastAsia="方正仿宋" w:cs="Times New Roman"/>
          <w:spacing w:val="6"/>
          <w:sz w:val="36"/>
          <w:szCs w:val="36"/>
          <w:lang w:val="en-US" w:eastAsia="zh-CN"/>
        </w:rPr>
        <w:t>1240</w:t>
      </w:r>
      <w:r>
        <w:rPr>
          <w:rFonts w:hint="eastAsia" w:ascii="Times New Roman" w:hAnsi="Times New Roman" w:eastAsia="方正仿宋" w:cs="Times New Roman"/>
          <w:spacing w:val="6"/>
          <w:sz w:val="36"/>
          <w:szCs w:val="36"/>
        </w:rPr>
        <w:t>日，减去其他执法工作日</w:t>
      </w:r>
      <w:r>
        <w:rPr>
          <w:rFonts w:hint="eastAsia" w:ascii="Times New Roman" w:hAnsi="Times New Roman" w:eastAsia="方正仿宋" w:cs="Times New Roman"/>
          <w:spacing w:val="6"/>
          <w:sz w:val="36"/>
          <w:szCs w:val="36"/>
          <w:lang w:val="en-US" w:eastAsia="zh-CN"/>
        </w:rPr>
        <w:t>595</w:t>
      </w:r>
      <w:r>
        <w:rPr>
          <w:rFonts w:hint="eastAsia" w:ascii="Times New Roman" w:hAnsi="Times New Roman" w:eastAsia="方正仿宋" w:cs="Times New Roman"/>
          <w:spacing w:val="6"/>
          <w:sz w:val="36"/>
          <w:szCs w:val="36"/>
        </w:rPr>
        <w:t>日和非执法工作日</w:t>
      </w:r>
      <w:r>
        <w:rPr>
          <w:rFonts w:hint="eastAsia" w:ascii="Times New Roman" w:hAnsi="Times New Roman" w:eastAsia="方正仿宋" w:cs="Times New Roman"/>
          <w:spacing w:val="6"/>
          <w:sz w:val="36"/>
          <w:szCs w:val="36"/>
          <w:lang w:val="en-US" w:eastAsia="zh-CN"/>
        </w:rPr>
        <w:t>460</w:t>
      </w:r>
      <w:r>
        <w:rPr>
          <w:rFonts w:hint="eastAsia" w:ascii="Times New Roman" w:hAnsi="Times New Roman" w:eastAsia="方正仿宋" w:cs="Times New Roman"/>
          <w:spacing w:val="6"/>
          <w:sz w:val="36"/>
          <w:szCs w:val="36"/>
        </w:rPr>
        <w:t>日，确定202</w:t>
      </w:r>
      <w:r>
        <w:rPr>
          <w:rFonts w:hint="eastAsia" w:ascii="Times New Roman" w:hAnsi="Times New Roman" w:eastAsia="方正仿宋" w:cs="Times New Roman"/>
          <w:spacing w:val="6"/>
          <w:sz w:val="36"/>
          <w:szCs w:val="36"/>
          <w:lang w:val="en-US" w:eastAsia="zh-CN"/>
        </w:rPr>
        <w:t>5</w:t>
      </w:r>
      <w:r>
        <w:rPr>
          <w:rFonts w:hint="eastAsia" w:ascii="Times New Roman" w:hAnsi="Times New Roman" w:eastAsia="方正仿宋" w:cs="Times New Roman"/>
          <w:spacing w:val="6"/>
          <w:sz w:val="36"/>
          <w:szCs w:val="36"/>
        </w:rPr>
        <w:t>年监督检查工作日为</w:t>
      </w:r>
      <w:r>
        <w:rPr>
          <w:rFonts w:hint="eastAsia" w:ascii="Times New Roman" w:hAnsi="Times New Roman" w:eastAsia="方正仿宋" w:cs="Times New Roman"/>
          <w:spacing w:val="6"/>
          <w:sz w:val="36"/>
          <w:szCs w:val="36"/>
          <w:lang w:val="en-US" w:eastAsia="zh-CN"/>
        </w:rPr>
        <w:t>185</w:t>
      </w:r>
      <w:r>
        <w:rPr>
          <w:rFonts w:hint="eastAsia" w:ascii="Times New Roman" w:hAnsi="Times New Roman" w:eastAsia="方正仿宋" w:cs="Times New Roman"/>
          <w:spacing w:val="6"/>
          <w:sz w:val="36"/>
          <w:szCs w:val="36"/>
        </w:rPr>
        <w:t>日（附件5）。按照每次开展执法检查</w:t>
      </w:r>
      <w:r>
        <w:rPr>
          <w:rFonts w:hint="eastAsia" w:ascii="Times New Roman" w:hAnsi="Times New Roman" w:eastAsia="方正仿宋" w:cs="Times New Roman"/>
          <w:spacing w:val="6"/>
          <w:sz w:val="36"/>
          <w:szCs w:val="36"/>
          <w:lang w:val="en-US" w:eastAsia="zh-CN"/>
        </w:rPr>
        <w:t>2</w:t>
      </w:r>
      <w:r>
        <w:rPr>
          <w:rFonts w:hint="eastAsia" w:ascii="Times New Roman" w:hAnsi="Times New Roman" w:eastAsia="方正仿宋" w:cs="Times New Roman"/>
          <w:spacing w:val="6"/>
          <w:sz w:val="36"/>
          <w:szCs w:val="36"/>
        </w:rPr>
        <w:t>名执法人员为一组、每组每天检查1家生产经营单位计算，全年实际能够开展执法检查</w:t>
      </w:r>
      <w:r>
        <w:rPr>
          <w:rFonts w:hint="eastAsia" w:ascii="Times New Roman" w:hAnsi="Times New Roman" w:eastAsia="方正仿宋" w:cs="Times New Roman"/>
          <w:spacing w:val="6"/>
          <w:sz w:val="36"/>
          <w:szCs w:val="36"/>
          <w:lang w:val="en-US" w:eastAsia="zh-CN"/>
        </w:rPr>
        <w:t>96</w:t>
      </w:r>
      <w:r>
        <w:rPr>
          <w:rFonts w:hint="eastAsia" w:ascii="Times New Roman" w:hAnsi="Times New Roman" w:eastAsia="方正仿宋" w:cs="Times New Roman"/>
          <w:spacing w:val="6"/>
          <w:sz w:val="36"/>
          <w:szCs w:val="36"/>
        </w:rPr>
        <w:t>家，按照近3年执法检查平均复查率</w:t>
      </w:r>
      <w:r>
        <w:rPr>
          <w:rFonts w:hint="eastAsia" w:ascii="Times New Roman" w:hAnsi="Times New Roman" w:eastAsia="方正仿宋" w:cs="Times New Roman"/>
          <w:spacing w:val="6"/>
          <w:sz w:val="36"/>
          <w:szCs w:val="36"/>
          <w:lang w:val="en-US" w:eastAsia="zh-CN"/>
        </w:rPr>
        <w:t>25</w:t>
      </w:r>
      <w:r>
        <w:rPr>
          <w:rFonts w:hint="eastAsia" w:ascii="Times New Roman" w:hAnsi="Times New Roman" w:eastAsia="方正仿宋" w:cs="Times New Roman"/>
          <w:spacing w:val="6"/>
          <w:sz w:val="36"/>
          <w:szCs w:val="36"/>
        </w:rPr>
        <w:t>%估算，今年能对</w:t>
      </w:r>
      <w:r>
        <w:rPr>
          <w:rFonts w:hint="eastAsia" w:ascii="Times New Roman" w:hAnsi="Times New Roman" w:eastAsia="方正仿宋" w:cs="Times New Roman"/>
          <w:spacing w:val="6"/>
          <w:sz w:val="36"/>
          <w:szCs w:val="36"/>
          <w:lang w:val="en-US" w:eastAsia="zh-CN"/>
        </w:rPr>
        <w:t>77</w:t>
      </w:r>
      <w:r>
        <w:rPr>
          <w:rFonts w:hint="eastAsia" w:ascii="Times New Roman" w:hAnsi="Times New Roman" w:eastAsia="方正仿宋" w:cs="Times New Roman"/>
          <w:spacing w:val="6"/>
          <w:sz w:val="36"/>
          <w:szCs w:val="36"/>
        </w:rPr>
        <w:t>家生产经营单位开展执法检查，</w:t>
      </w:r>
      <w:r>
        <w:rPr>
          <w:rFonts w:hint="eastAsia" w:ascii="Times New Roman" w:hAnsi="Times New Roman" w:eastAsia="方正仿宋" w:cs="Times New Roman"/>
          <w:spacing w:val="6"/>
          <w:sz w:val="36"/>
          <w:szCs w:val="36"/>
          <w:lang w:eastAsia="zh-CN"/>
        </w:rPr>
        <w:t>按照“重点检查的比例一般不低于60%”的要求，</w:t>
      </w:r>
      <w:r>
        <w:rPr>
          <w:rFonts w:hint="eastAsia" w:ascii="Times New Roman" w:hAnsi="Times New Roman" w:eastAsia="方正仿宋" w:cs="Times New Roman"/>
          <w:spacing w:val="6"/>
          <w:sz w:val="36"/>
          <w:szCs w:val="36"/>
        </w:rPr>
        <w:t>重点检查企业</w:t>
      </w:r>
      <w:r>
        <w:rPr>
          <w:rFonts w:hint="eastAsia" w:ascii="Times New Roman" w:hAnsi="Times New Roman" w:eastAsia="方正仿宋" w:cs="Times New Roman"/>
          <w:spacing w:val="6"/>
          <w:sz w:val="36"/>
          <w:szCs w:val="36"/>
          <w:lang w:val="en-US" w:eastAsia="zh-CN"/>
        </w:rPr>
        <w:t>46</w:t>
      </w:r>
      <w:r>
        <w:rPr>
          <w:rFonts w:hint="eastAsia" w:ascii="Times New Roman" w:hAnsi="Times New Roman" w:eastAsia="方正仿宋" w:cs="Times New Roman"/>
          <w:spacing w:val="6"/>
          <w:sz w:val="36"/>
          <w:szCs w:val="36"/>
        </w:rPr>
        <w:t>家，一般检查企业</w:t>
      </w:r>
      <w:r>
        <w:rPr>
          <w:rFonts w:hint="eastAsia" w:ascii="Times New Roman" w:hAnsi="Times New Roman" w:eastAsia="方正仿宋" w:cs="Times New Roman"/>
          <w:spacing w:val="6"/>
          <w:sz w:val="36"/>
          <w:szCs w:val="36"/>
          <w:lang w:val="en-US" w:eastAsia="zh-CN"/>
        </w:rPr>
        <w:t>31</w:t>
      </w:r>
      <w:r>
        <w:rPr>
          <w:rFonts w:hint="eastAsia" w:ascii="Times New Roman" w:hAnsi="Times New Roman" w:eastAsia="方正仿宋" w:cs="Times New Roman"/>
          <w:spacing w:val="6"/>
          <w:sz w:val="36"/>
          <w:szCs w:val="36"/>
        </w:rPr>
        <w:t>家。</w:t>
      </w:r>
    </w:p>
    <w:p w14:paraId="58D2771D">
      <w:pPr>
        <w:keepNext w:val="0"/>
        <w:keepLines w:val="0"/>
        <w:pageBreakBefore w:val="0"/>
        <w:widowControl w:val="0"/>
        <w:kinsoku/>
        <w:wordWrap/>
        <w:overflowPunct w:val="0"/>
        <w:topLinePunct w:val="0"/>
        <w:autoSpaceDE/>
        <w:autoSpaceDN/>
        <w:bidi w:val="0"/>
        <w:adjustRightInd/>
        <w:snapToGrid/>
        <w:spacing w:line="640" w:lineRule="exact"/>
        <w:ind w:firstLine="720" w:firstLineChars="200"/>
        <w:jc w:val="both"/>
        <w:textAlignment w:val="auto"/>
        <w:rPr>
          <w:rFonts w:hint="eastAsia" w:ascii="Times New Roman" w:hAnsi="Times New Roman" w:eastAsia="方正黑体_GBK" w:cs="方正黑体_GBK"/>
          <w:sz w:val="36"/>
          <w:szCs w:val="36"/>
          <w:lang w:val="en-US" w:eastAsia="zh-CN"/>
        </w:rPr>
      </w:pPr>
    </w:p>
    <w:p w14:paraId="1A360CAA">
      <w:pPr>
        <w:keepNext w:val="0"/>
        <w:keepLines w:val="0"/>
        <w:pageBreakBefore w:val="0"/>
        <w:widowControl w:val="0"/>
        <w:kinsoku/>
        <w:wordWrap/>
        <w:overflowPunct w:val="0"/>
        <w:topLinePunct w:val="0"/>
        <w:autoSpaceDE/>
        <w:autoSpaceDN/>
        <w:bidi w:val="0"/>
        <w:adjustRightInd/>
        <w:snapToGrid/>
        <w:spacing w:line="640" w:lineRule="exact"/>
        <w:ind w:firstLine="720" w:firstLineChars="200"/>
        <w:jc w:val="both"/>
        <w:textAlignment w:val="auto"/>
        <w:rPr>
          <w:rFonts w:hint="eastAsia" w:ascii="Times New Roman" w:hAnsi="Times New Roman" w:eastAsia="方正黑体_GBK" w:cs="方正黑体_GBK"/>
          <w:sz w:val="36"/>
          <w:szCs w:val="36"/>
          <w:lang w:val="en-US" w:eastAsia="zh-CN"/>
        </w:rPr>
      </w:pPr>
    </w:p>
    <w:p w14:paraId="4DFEF83C">
      <w:pPr>
        <w:keepNext w:val="0"/>
        <w:keepLines w:val="0"/>
        <w:pageBreakBefore w:val="0"/>
        <w:widowControl w:val="0"/>
        <w:kinsoku/>
        <w:wordWrap/>
        <w:overflowPunct w:val="0"/>
        <w:topLinePunct w:val="0"/>
        <w:autoSpaceDE/>
        <w:autoSpaceDN/>
        <w:bidi w:val="0"/>
        <w:adjustRightInd/>
        <w:snapToGrid/>
        <w:spacing w:line="640" w:lineRule="exact"/>
        <w:ind w:firstLine="720" w:firstLineChars="200"/>
        <w:jc w:val="both"/>
        <w:textAlignment w:val="auto"/>
        <w:rPr>
          <w:rFonts w:hint="eastAsia" w:ascii="Times New Roman" w:hAnsi="Times New Roman" w:eastAsia="方正黑体_GBK" w:cs="方正黑体_GBK"/>
          <w:sz w:val="36"/>
          <w:szCs w:val="36"/>
        </w:rPr>
      </w:pPr>
      <w:r>
        <w:rPr>
          <w:rFonts w:hint="eastAsia" w:ascii="Times New Roman" w:hAnsi="Times New Roman" w:eastAsia="方正黑体_GBK" w:cs="方正黑体_GBK"/>
          <w:sz w:val="36"/>
          <w:szCs w:val="36"/>
          <w:lang w:val="en-US" w:eastAsia="zh-CN"/>
        </w:rPr>
        <w:t>三、</w:t>
      </w:r>
      <w:r>
        <w:rPr>
          <w:rFonts w:hint="eastAsia" w:ascii="Times New Roman" w:hAnsi="Times New Roman" w:eastAsia="方正黑体_GBK" w:cs="方正黑体_GBK"/>
          <w:sz w:val="36"/>
          <w:szCs w:val="36"/>
        </w:rPr>
        <w:t xml:space="preserve">监督检查工作安排 </w:t>
      </w:r>
    </w:p>
    <w:p w14:paraId="5CB9F866">
      <w:pPr>
        <w:keepNext w:val="0"/>
        <w:keepLines w:val="0"/>
        <w:pageBreakBefore w:val="0"/>
        <w:widowControl w:val="0"/>
        <w:numPr>
          <w:ilvl w:val="0"/>
          <w:numId w:val="0"/>
        </w:numPr>
        <w:kinsoku/>
        <w:wordWrap/>
        <w:overflowPunct w:val="0"/>
        <w:topLinePunct w:val="0"/>
        <w:autoSpaceDE/>
        <w:autoSpaceDN/>
        <w:bidi w:val="0"/>
        <w:adjustRightInd/>
        <w:snapToGrid/>
        <w:spacing w:line="640" w:lineRule="exact"/>
        <w:ind w:firstLine="720" w:firstLineChars="200"/>
        <w:jc w:val="both"/>
        <w:textAlignment w:val="auto"/>
        <w:rPr>
          <w:rFonts w:hint="eastAsia" w:ascii="Times New Roman" w:hAnsi="Times New Roman" w:eastAsia="方正仿宋" w:cs="Times New Roman"/>
          <w:spacing w:val="6"/>
          <w:sz w:val="36"/>
          <w:szCs w:val="36"/>
        </w:rPr>
      </w:pPr>
      <w:r>
        <w:rPr>
          <w:rFonts w:hint="eastAsia" w:ascii="Times New Roman" w:hAnsi="Times New Roman" w:eastAsia="方正楷体简体" w:cs="方正楷体简体"/>
          <w:sz w:val="36"/>
          <w:szCs w:val="36"/>
        </w:rPr>
        <w:t>（一）重点检查。</w:t>
      </w:r>
      <w:r>
        <w:rPr>
          <w:rFonts w:hint="eastAsia" w:ascii="Times New Roman" w:hAnsi="Times New Roman" w:eastAsia="方正仿宋" w:cs="Times New Roman"/>
          <w:spacing w:val="6"/>
          <w:sz w:val="36"/>
          <w:szCs w:val="36"/>
        </w:rPr>
        <w:t>202</w:t>
      </w:r>
      <w:r>
        <w:rPr>
          <w:rFonts w:hint="eastAsia" w:ascii="Times New Roman" w:hAnsi="Times New Roman" w:eastAsia="方正仿宋" w:cs="Times New Roman"/>
          <w:spacing w:val="6"/>
          <w:sz w:val="36"/>
          <w:szCs w:val="36"/>
          <w:lang w:val="en-US" w:eastAsia="zh-CN"/>
        </w:rPr>
        <w:t>5</w:t>
      </w:r>
      <w:r>
        <w:rPr>
          <w:rFonts w:hint="eastAsia" w:ascii="Times New Roman" w:hAnsi="Times New Roman" w:eastAsia="方正仿宋" w:cs="Times New Roman"/>
          <w:spacing w:val="6"/>
          <w:sz w:val="36"/>
          <w:szCs w:val="36"/>
        </w:rPr>
        <w:t>年，安排对</w:t>
      </w:r>
      <w:r>
        <w:rPr>
          <w:rFonts w:hint="eastAsia" w:ascii="Times New Roman" w:hAnsi="Times New Roman" w:eastAsia="方正仿宋" w:cs="Times New Roman"/>
          <w:spacing w:val="6"/>
          <w:sz w:val="36"/>
          <w:szCs w:val="36"/>
          <w:lang w:val="en-US" w:eastAsia="zh-CN"/>
        </w:rPr>
        <w:t>46</w:t>
      </w:r>
      <w:r>
        <w:rPr>
          <w:rFonts w:hint="eastAsia" w:ascii="Times New Roman" w:hAnsi="Times New Roman" w:eastAsia="方正仿宋" w:cs="Times New Roman"/>
          <w:spacing w:val="6"/>
          <w:sz w:val="36"/>
          <w:szCs w:val="36"/>
        </w:rPr>
        <w:t>家企业实施重点检查。重点检查涉及危险化学品生产经营使用、涉爆粉尘、涉氨制冷以及</w:t>
      </w:r>
      <w:r>
        <w:rPr>
          <w:rFonts w:hint="eastAsia" w:ascii="Times New Roman" w:hAnsi="Times New Roman" w:eastAsia="方正仿宋" w:cs="Times New Roman"/>
          <w:spacing w:val="6"/>
          <w:sz w:val="36"/>
          <w:szCs w:val="36"/>
          <w:lang w:eastAsia="zh-CN"/>
        </w:rPr>
        <w:t>区应急局</w:t>
      </w:r>
      <w:r>
        <w:rPr>
          <w:rFonts w:hint="eastAsia" w:ascii="Times New Roman" w:hAnsi="Times New Roman" w:eastAsia="方正仿宋" w:cs="Times New Roman"/>
          <w:spacing w:val="6"/>
          <w:sz w:val="36"/>
          <w:szCs w:val="36"/>
        </w:rPr>
        <w:t>直接监管范围的生产经营单位。具体检查计划见《202</w:t>
      </w:r>
      <w:r>
        <w:rPr>
          <w:rFonts w:hint="eastAsia" w:ascii="Times New Roman" w:hAnsi="Times New Roman" w:eastAsia="方正仿宋" w:cs="Times New Roman"/>
          <w:spacing w:val="6"/>
          <w:sz w:val="36"/>
          <w:szCs w:val="36"/>
          <w:lang w:val="en-US" w:eastAsia="zh-CN"/>
        </w:rPr>
        <w:t>5</w:t>
      </w:r>
      <w:r>
        <w:rPr>
          <w:rFonts w:hint="eastAsia" w:ascii="Times New Roman" w:hAnsi="Times New Roman" w:eastAsia="方正仿宋" w:cs="Times New Roman"/>
          <w:spacing w:val="6"/>
          <w:sz w:val="36"/>
          <w:szCs w:val="36"/>
        </w:rPr>
        <w:t>年度成都</w:t>
      </w:r>
      <w:r>
        <w:rPr>
          <w:rFonts w:hint="eastAsia" w:ascii="Times New Roman" w:hAnsi="Times New Roman" w:eastAsia="方正仿宋" w:cs="Times New Roman"/>
          <w:spacing w:val="6"/>
          <w:sz w:val="36"/>
          <w:szCs w:val="36"/>
          <w:lang w:val="en-US" w:eastAsia="zh-CN"/>
        </w:rPr>
        <w:t>高新区</w:t>
      </w:r>
      <w:r>
        <w:rPr>
          <w:rFonts w:hint="eastAsia" w:ascii="Times New Roman" w:hAnsi="Times New Roman" w:eastAsia="方正仿宋" w:cs="Times New Roman"/>
          <w:spacing w:val="6"/>
          <w:sz w:val="36"/>
          <w:szCs w:val="36"/>
        </w:rPr>
        <w:t>应急管理局重点检查计划》（附件</w:t>
      </w:r>
      <w:r>
        <w:rPr>
          <w:rFonts w:hint="eastAsia" w:ascii="Times New Roman" w:hAnsi="Times New Roman" w:eastAsia="方正仿宋" w:cs="Times New Roman"/>
          <w:spacing w:val="6"/>
          <w:sz w:val="36"/>
          <w:szCs w:val="36"/>
          <w:lang w:val="en-US" w:eastAsia="zh-CN"/>
        </w:rPr>
        <w:t>3</w:t>
      </w:r>
      <w:r>
        <w:rPr>
          <w:rFonts w:hint="eastAsia" w:ascii="Times New Roman" w:hAnsi="Times New Roman" w:eastAsia="方正仿宋" w:cs="Times New Roman"/>
          <w:spacing w:val="6"/>
          <w:sz w:val="36"/>
          <w:szCs w:val="36"/>
        </w:rPr>
        <w:t>）。</w:t>
      </w:r>
    </w:p>
    <w:p w14:paraId="04C1F94E">
      <w:pPr>
        <w:keepNext w:val="0"/>
        <w:keepLines w:val="0"/>
        <w:pageBreakBefore w:val="0"/>
        <w:widowControl w:val="0"/>
        <w:numPr>
          <w:ilvl w:val="0"/>
          <w:numId w:val="0"/>
        </w:numPr>
        <w:kinsoku/>
        <w:wordWrap/>
        <w:overflowPunct w:val="0"/>
        <w:topLinePunct w:val="0"/>
        <w:autoSpaceDE/>
        <w:autoSpaceDN/>
        <w:bidi w:val="0"/>
        <w:adjustRightInd/>
        <w:snapToGrid/>
        <w:spacing w:line="640" w:lineRule="exact"/>
        <w:ind w:firstLine="720" w:firstLineChars="200"/>
        <w:jc w:val="both"/>
        <w:textAlignment w:val="auto"/>
        <w:rPr>
          <w:rFonts w:hint="eastAsia" w:ascii="Times New Roman" w:hAnsi="Times New Roman" w:eastAsia="方正仿宋" w:cs="Times New Roman"/>
          <w:spacing w:val="6"/>
          <w:sz w:val="36"/>
          <w:szCs w:val="36"/>
        </w:rPr>
      </w:pPr>
      <w:r>
        <w:rPr>
          <w:rFonts w:hint="eastAsia" w:ascii="Times New Roman" w:hAnsi="Times New Roman" w:eastAsia="方正楷体简体" w:cs="方正楷体简体"/>
          <w:sz w:val="36"/>
          <w:szCs w:val="36"/>
        </w:rPr>
        <w:t>（二）一般检查。</w:t>
      </w:r>
      <w:r>
        <w:rPr>
          <w:rFonts w:hint="eastAsia" w:ascii="Times New Roman" w:hAnsi="Times New Roman" w:eastAsia="方正仿宋" w:cs="Times New Roman"/>
          <w:spacing w:val="6"/>
          <w:sz w:val="36"/>
          <w:szCs w:val="36"/>
        </w:rPr>
        <w:t>按照“双随机”抽查要求，在</w:t>
      </w:r>
      <w:r>
        <w:rPr>
          <w:rFonts w:hint="eastAsia" w:ascii="Times New Roman" w:hAnsi="Times New Roman" w:eastAsia="方正仿宋" w:cs="Times New Roman"/>
          <w:spacing w:val="6"/>
          <w:sz w:val="36"/>
          <w:szCs w:val="36"/>
          <w:lang w:eastAsia="zh-CN"/>
        </w:rPr>
        <w:t>区应急局</w:t>
      </w:r>
      <w:r>
        <w:rPr>
          <w:rFonts w:hint="eastAsia" w:ascii="Times New Roman" w:hAnsi="Times New Roman" w:eastAsia="方正仿宋" w:cs="Times New Roman"/>
          <w:spacing w:val="6"/>
          <w:sz w:val="36"/>
          <w:szCs w:val="36"/>
        </w:rPr>
        <w:t>直接监管行业领域范围内，随机抽取</w:t>
      </w:r>
      <w:r>
        <w:rPr>
          <w:rFonts w:hint="eastAsia" w:ascii="Times New Roman" w:hAnsi="Times New Roman" w:eastAsia="方正仿宋" w:cs="Times New Roman"/>
          <w:spacing w:val="6"/>
          <w:sz w:val="36"/>
          <w:szCs w:val="36"/>
          <w:lang w:val="en-US" w:eastAsia="zh-CN"/>
        </w:rPr>
        <w:t>31</w:t>
      </w:r>
      <w:r>
        <w:rPr>
          <w:rFonts w:hint="eastAsia" w:ascii="Times New Roman" w:hAnsi="Times New Roman" w:eastAsia="方正仿宋" w:cs="Times New Roman"/>
          <w:spacing w:val="6"/>
          <w:sz w:val="36"/>
          <w:szCs w:val="36"/>
        </w:rPr>
        <w:t>家单位开展一般检查。具体检查计划见《2023年度成都</w:t>
      </w:r>
      <w:r>
        <w:rPr>
          <w:rFonts w:hint="eastAsia" w:ascii="Times New Roman" w:hAnsi="Times New Roman" w:eastAsia="方正仿宋" w:cs="Times New Roman"/>
          <w:spacing w:val="6"/>
          <w:sz w:val="36"/>
          <w:szCs w:val="36"/>
          <w:lang w:val="en-US" w:eastAsia="zh-CN"/>
        </w:rPr>
        <w:t>高新区</w:t>
      </w:r>
      <w:r>
        <w:rPr>
          <w:rFonts w:hint="eastAsia" w:ascii="Times New Roman" w:hAnsi="Times New Roman" w:eastAsia="方正仿宋" w:cs="Times New Roman"/>
          <w:spacing w:val="6"/>
          <w:sz w:val="36"/>
          <w:szCs w:val="36"/>
        </w:rPr>
        <w:t>应急管理局一般检查（随机抽查）名录库》（附件</w:t>
      </w:r>
      <w:r>
        <w:rPr>
          <w:rFonts w:hint="eastAsia" w:ascii="Times New Roman" w:hAnsi="Times New Roman" w:eastAsia="方正仿宋" w:cs="Times New Roman"/>
          <w:spacing w:val="6"/>
          <w:sz w:val="36"/>
          <w:szCs w:val="36"/>
          <w:lang w:val="en-US" w:eastAsia="zh-CN"/>
        </w:rPr>
        <w:t>4</w:t>
      </w:r>
      <w:r>
        <w:rPr>
          <w:rFonts w:hint="eastAsia" w:ascii="Times New Roman" w:hAnsi="Times New Roman" w:eastAsia="方正仿宋" w:cs="Times New Roman"/>
          <w:spacing w:val="6"/>
          <w:sz w:val="36"/>
          <w:szCs w:val="36"/>
        </w:rPr>
        <w:t>）。</w:t>
      </w:r>
    </w:p>
    <w:p w14:paraId="3758D234">
      <w:pPr>
        <w:keepNext w:val="0"/>
        <w:keepLines w:val="0"/>
        <w:pageBreakBefore w:val="0"/>
        <w:widowControl w:val="0"/>
        <w:numPr>
          <w:ilvl w:val="0"/>
          <w:numId w:val="0"/>
        </w:numPr>
        <w:kinsoku/>
        <w:wordWrap/>
        <w:overflowPunct w:val="0"/>
        <w:topLinePunct w:val="0"/>
        <w:autoSpaceDE/>
        <w:autoSpaceDN/>
        <w:bidi w:val="0"/>
        <w:adjustRightInd/>
        <w:snapToGrid/>
        <w:spacing w:line="640" w:lineRule="exact"/>
        <w:ind w:firstLine="720" w:firstLineChars="200"/>
        <w:jc w:val="both"/>
        <w:textAlignment w:val="auto"/>
        <w:rPr>
          <w:rFonts w:hint="eastAsia" w:ascii="Times New Roman" w:hAnsi="Times New Roman" w:eastAsia="方正仿宋" w:cs="Times New Roman"/>
          <w:spacing w:val="6"/>
          <w:sz w:val="36"/>
          <w:szCs w:val="36"/>
        </w:rPr>
      </w:pPr>
      <w:r>
        <w:rPr>
          <w:rFonts w:hint="eastAsia" w:ascii="Times New Roman" w:hAnsi="Times New Roman" w:eastAsia="方正楷体简体" w:cs="方正楷体简体"/>
          <w:sz w:val="36"/>
          <w:szCs w:val="36"/>
        </w:rPr>
        <w:t>（三）检查事项。</w:t>
      </w:r>
      <w:r>
        <w:rPr>
          <w:rFonts w:hint="eastAsia" w:ascii="Times New Roman" w:hAnsi="Times New Roman" w:eastAsia="方正仿宋" w:cs="Times New Roman"/>
          <w:spacing w:val="6"/>
          <w:sz w:val="36"/>
          <w:szCs w:val="36"/>
        </w:rPr>
        <w:t>202</w:t>
      </w:r>
      <w:r>
        <w:rPr>
          <w:rFonts w:hint="eastAsia" w:ascii="Times New Roman" w:hAnsi="Times New Roman" w:eastAsia="方正仿宋" w:cs="Times New Roman"/>
          <w:spacing w:val="6"/>
          <w:sz w:val="36"/>
          <w:szCs w:val="36"/>
          <w:lang w:val="en-US" w:eastAsia="zh-CN"/>
        </w:rPr>
        <w:t>5</w:t>
      </w:r>
      <w:r>
        <w:rPr>
          <w:rFonts w:hint="eastAsia" w:ascii="Times New Roman" w:hAnsi="Times New Roman" w:eastAsia="方正仿宋" w:cs="Times New Roman"/>
          <w:spacing w:val="6"/>
          <w:sz w:val="36"/>
          <w:szCs w:val="36"/>
        </w:rPr>
        <w:t>年监督检查事项，以</w:t>
      </w:r>
      <w:r>
        <w:rPr>
          <w:rFonts w:hint="eastAsia" w:ascii="Times New Roman" w:hAnsi="Times New Roman" w:eastAsia="方正仿宋" w:cs="Times New Roman"/>
          <w:spacing w:val="6"/>
          <w:sz w:val="36"/>
          <w:szCs w:val="36"/>
          <w:lang w:eastAsia="zh-CN"/>
        </w:rPr>
        <w:t>区应急局</w:t>
      </w:r>
      <w:r>
        <w:rPr>
          <w:rFonts w:hint="eastAsia" w:ascii="Times New Roman" w:hAnsi="Times New Roman" w:eastAsia="方正仿宋" w:cs="Times New Roman"/>
          <w:spacing w:val="6"/>
          <w:sz w:val="36"/>
          <w:szCs w:val="36"/>
        </w:rPr>
        <w:t>行政权力清单为基础，结合年度执法工作重点要求，梳理形成《202</w:t>
      </w:r>
      <w:r>
        <w:rPr>
          <w:rFonts w:hint="eastAsia" w:ascii="Times New Roman" w:hAnsi="Times New Roman" w:eastAsia="方正仿宋" w:cs="Times New Roman"/>
          <w:spacing w:val="6"/>
          <w:sz w:val="36"/>
          <w:szCs w:val="36"/>
          <w:lang w:val="en-US" w:eastAsia="zh-CN"/>
        </w:rPr>
        <w:t>5</w:t>
      </w:r>
      <w:r>
        <w:rPr>
          <w:rFonts w:hint="eastAsia" w:ascii="Times New Roman" w:hAnsi="Times New Roman" w:eastAsia="方正仿宋" w:cs="Times New Roman"/>
          <w:spacing w:val="6"/>
          <w:sz w:val="36"/>
          <w:szCs w:val="36"/>
        </w:rPr>
        <w:t>年度成都</w:t>
      </w:r>
      <w:r>
        <w:rPr>
          <w:rFonts w:hint="eastAsia" w:ascii="Times New Roman" w:hAnsi="Times New Roman" w:eastAsia="方正仿宋" w:cs="Times New Roman"/>
          <w:spacing w:val="6"/>
          <w:sz w:val="36"/>
          <w:szCs w:val="36"/>
          <w:lang w:val="en-US" w:eastAsia="zh-CN"/>
        </w:rPr>
        <w:t>高新区</w:t>
      </w:r>
      <w:r>
        <w:rPr>
          <w:rFonts w:hint="eastAsia" w:ascii="Times New Roman" w:hAnsi="Times New Roman" w:eastAsia="方正仿宋" w:cs="Times New Roman"/>
          <w:spacing w:val="6"/>
          <w:sz w:val="36"/>
          <w:szCs w:val="36"/>
        </w:rPr>
        <w:t>应急管理局随机抽查事项清单》（附件4）。</w:t>
      </w:r>
    </w:p>
    <w:p w14:paraId="17226B3A">
      <w:pPr>
        <w:keepNext w:val="0"/>
        <w:keepLines w:val="0"/>
        <w:pageBreakBefore w:val="0"/>
        <w:widowControl w:val="0"/>
        <w:numPr>
          <w:ilvl w:val="0"/>
          <w:numId w:val="0"/>
        </w:numPr>
        <w:kinsoku/>
        <w:wordWrap/>
        <w:overflowPunct w:val="0"/>
        <w:topLinePunct w:val="0"/>
        <w:autoSpaceDE/>
        <w:autoSpaceDN/>
        <w:bidi w:val="0"/>
        <w:adjustRightInd/>
        <w:snapToGrid/>
        <w:spacing w:line="640" w:lineRule="exact"/>
        <w:ind w:firstLine="720" w:firstLineChars="200"/>
        <w:jc w:val="both"/>
        <w:textAlignment w:val="auto"/>
        <w:rPr>
          <w:rFonts w:hint="eastAsia" w:ascii="Times New Roman" w:hAnsi="Times New Roman" w:eastAsia="方正仿宋" w:cs="Times New Roman"/>
          <w:spacing w:val="6"/>
          <w:sz w:val="36"/>
          <w:szCs w:val="36"/>
        </w:rPr>
      </w:pPr>
      <w:r>
        <w:rPr>
          <w:rFonts w:hint="eastAsia" w:ascii="Times New Roman" w:hAnsi="Times New Roman" w:eastAsia="方正楷体简体" w:cs="方正楷体简体"/>
          <w:sz w:val="36"/>
          <w:szCs w:val="36"/>
        </w:rPr>
        <w:t>（四）其他检查。</w:t>
      </w:r>
      <w:r>
        <w:rPr>
          <w:rFonts w:hint="eastAsia" w:ascii="Times New Roman" w:hAnsi="Times New Roman" w:eastAsia="方正仿宋" w:cs="Times New Roman"/>
          <w:spacing w:val="6"/>
          <w:sz w:val="36"/>
          <w:szCs w:val="36"/>
        </w:rPr>
        <w:t>根据《安全生产年度监督检查计划编制办法》的规定，开展安全生产综合监管、完成本级人民政府或上级应急管理部门安排的执法任务属于其他执法活动。</w:t>
      </w:r>
    </w:p>
    <w:p w14:paraId="2497A3E2">
      <w:pPr>
        <w:keepNext w:val="0"/>
        <w:keepLines w:val="0"/>
        <w:pageBreakBefore w:val="0"/>
        <w:widowControl w:val="0"/>
        <w:numPr>
          <w:ilvl w:val="0"/>
          <w:numId w:val="0"/>
        </w:numPr>
        <w:kinsoku/>
        <w:wordWrap/>
        <w:overflowPunct w:val="0"/>
        <w:topLinePunct w:val="0"/>
        <w:autoSpaceDE/>
        <w:autoSpaceDN/>
        <w:bidi w:val="0"/>
        <w:adjustRightInd/>
        <w:snapToGrid/>
        <w:spacing w:line="640" w:lineRule="exact"/>
        <w:ind w:firstLine="720" w:firstLineChars="200"/>
        <w:jc w:val="both"/>
        <w:textAlignment w:val="auto"/>
        <w:rPr>
          <w:rFonts w:hint="eastAsia" w:ascii="Times New Roman" w:hAnsi="Times New Roman" w:eastAsia="方正黑体_GBK" w:cs="方正黑体_GBK"/>
          <w:sz w:val="36"/>
          <w:szCs w:val="36"/>
        </w:rPr>
      </w:pPr>
    </w:p>
    <w:p w14:paraId="6C19ADB4">
      <w:pPr>
        <w:keepNext w:val="0"/>
        <w:keepLines w:val="0"/>
        <w:pageBreakBefore w:val="0"/>
        <w:widowControl w:val="0"/>
        <w:numPr>
          <w:ilvl w:val="0"/>
          <w:numId w:val="0"/>
        </w:numPr>
        <w:kinsoku/>
        <w:wordWrap/>
        <w:overflowPunct w:val="0"/>
        <w:topLinePunct w:val="0"/>
        <w:autoSpaceDE/>
        <w:autoSpaceDN/>
        <w:bidi w:val="0"/>
        <w:adjustRightInd/>
        <w:snapToGrid/>
        <w:spacing w:line="640" w:lineRule="exact"/>
        <w:ind w:firstLine="720" w:firstLineChars="200"/>
        <w:jc w:val="both"/>
        <w:textAlignment w:val="auto"/>
        <w:rPr>
          <w:rFonts w:hint="eastAsia" w:ascii="Times New Roman" w:hAnsi="Times New Roman" w:eastAsia="方正黑体_GBK" w:cs="方正黑体_GBK"/>
          <w:sz w:val="36"/>
          <w:szCs w:val="36"/>
        </w:rPr>
      </w:pPr>
    </w:p>
    <w:p w14:paraId="45AA43B3">
      <w:pPr>
        <w:keepNext w:val="0"/>
        <w:keepLines w:val="0"/>
        <w:pageBreakBefore w:val="0"/>
        <w:widowControl w:val="0"/>
        <w:numPr>
          <w:ilvl w:val="0"/>
          <w:numId w:val="0"/>
        </w:numPr>
        <w:kinsoku/>
        <w:wordWrap/>
        <w:overflowPunct w:val="0"/>
        <w:topLinePunct w:val="0"/>
        <w:autoSpaceDE/>
        <w:autoSpaceDN/>
        <w:bidi w:val="0"/>
        <w:adjustRightInd/>
        <w:snapToGrid/>
        <w:spacing w:line="640" w:lineRule="exact"/>
        <w:ind w:firstLine="720" w:firstLineChars="200"/>
        <w:jc w:val="both"/>
        <w:textAlignment w:val="auto"/>
        <w:rPr>
          <w:rFonts w:hint="eastAsia" w:ascii="Times New Roman" w:hAnsi="Times New Roman" w:eastAsia="方正仿宋" w:cs="Times New Roman"/>
          <w:spacing w:val="6"/>
          <w:sz w:val="36"/>
          <w:szCs w:val="36"/>
        </w:rPr>
      </w:pPr>
      <w:r>
        <w:rPr>
          <w:rFonts w:hint="eastAsia" w:ascii="Times New Roman" w:hAnsi="Times New Roman" w:eastAsia="方正黑体_GBK" w:cs="方正黑体_GBK"/>
          <w:sz w:val="36"/>
          <w:szCs w:val="36"/>
        </w:rPr>
        <w:t>四、监督检查要求</w:t>
      </w:r>
      <w:r>
        <w:rPr>
          <w:rFonts w:hint="eastAsia" w:ascii="Times New Roman" w:hAnsi="Times New Roman" w:eastAsia="方正仿宋" w:cs="Times New Roman"/>
          <w:spacing w:val="6"/>
          <w:sz w:val="36"/>
          <w:szCs w:val="36"/>
        </w:rPr>
        <w:t xml:space="preserve"> </w:t>
      </w:r>
    </w:p>
    <w:p w14:paraId="54F092F1">
      <w:pPr>
        <w:keepNext w:val="0"/>
        <w:keepLines w:val="0"/>
        <w:pageBreakBefore w:val="0"/>
        <w:widowControl w:val="0"/>
        <w:numPr>
          <w:ilvl w:val="0"/>
          <w:numId w:val="0"/>
        </w:numPr>
        <w:kinsoku/>
        <w:wordWrap/>
        <w:overflowPunct w:val="0"/>
        <w:topLinePunct w:val="0"/>
        <w:autoSpaceDE/>
        <w:autoSpaceDN/>
        <w:bidi w:val="0"/>
        <w:adjustRightInd/>
        <w:snapToGrid/>
        <w:spacing w:line="640" w:lineRule="exact"/>
        <w:ind w:firstLine="720" w:firstLineChars="200"/>
        <w:jc w:val="both"/>
        <w:textAlignment w:val="auto"/>
        <w:rPr>
          <w:rFonts w:hint="eastAsia" w:ascii="Times New Roman" w:hAnsi="Times New Roman" w:eastAsia="方正仿宋" w:cs="Times New Roman"/>
          <w:spacing w:val="6"/>
          <w:sz w:val="36"/>
          <w:szCs w:val="36"/>
        </w:rPr>
      </w:pPr>
      <w:r>
        <w:rPr>
          <w:rFonts w:hint="eastAsia" w:ascii="Times New Roman" w:hAnsi="Times New Roman" w:eastAsia="方正楷体简体" w:cs="方正楷体简体"/>
          <w:sz w:val="36"/>
          <w:szCs w:val="36"/>
        </w:rPr>
        <w:t>（一）提高思想认识。</w:t>
      </w:r>
      <w:r>
        <w:rPr>
          <w:rFonts w:hint="eastAsia" w:ascii="Times New Roman" w:hAnsi="Times New Roman" w:eastAsia="方正仿宋" w:cs="Times New Roman"/>
          <w:spacing w:val="6"/>
          <w:sz w:val="36"/>
          <w:szCs w:val="36"/>
        </w:rPr>
        <w:t>牢固树立安全发展理念，坚持人民至上、生命至上，更好统筹发展和安全，突出防范化解重大安全</w:t>
      </w:r>
      <w:r>
        <w:rPr>
          <w:rFonts w:hint="eastAsia" w:ascii="Times New Roman" w:hAnsi="Times New Roman" w:eastAsia="方正仿宋" w:cs="Times New Roman"/>
          <w:spacing w:val="6"/>
          <w:sz w:val="36"/>
          <w:szCs w:val="36"/>
          <w:lang w:val="en-US" w:eastAsia="zh-CN"/>
        </w:rPr>
        <w:t>风</w:t>
      </w:r>
      <w:r>
        <w:rPr>
          <w:rFonts w:hint="eastAsia" w:ascii="Times New Roman" w:hAnsi="Times New Roman" w:eastAsia="方正仿宋" w:cs="Times New Roman"/>
          <w:spacing w:val="6"/>
          <w:sz w:val="36"/>
          <w:szCs w:val="36"/>
        </w:rPr>
        <w:t xml:space="preserve">险，深入推进应急管理综合行政执法改革，突出加强安全生产执法，确保执法任务全面完成。 </w:t>
      </w:r>
    </w:p>
    <w:p w14:paraId="15AD9935">
      <w:pPr>
        <w:keepNext w:val="0"/>
        <w:keepLines w:val="0"/>
        <w:pageBreakBefore w:val="0"/>
        <w:widowControl w:val="0"/>
        <w:numPr>
          <w:ilvl w:val="0"/>
          <w:numId w:val="0"/>
        </w:numPr>
        <w:kinsoku/>
        <w:wordWrap/>
        <w:overflowPunct w:val="0"/>
        <w:topLinePunct w:val="0"/>
        <w:autoSpaceDE/>
        <w:autoSpaceDN/>
        <w:bidi w:val="0"/>
        <w:adjustRightInd/>
        <w:snapToGrid/>
        <w:spacing w:line="640" w:lineRule="exact"/>
        <w:ind w:firstLine="720" w:firstLineChars="200"/>
        <w:jc w:val="both"/>
        <w:textAlignment w:val="auto"/>
        <w:rPr>
          <w:rFonts w:hint="eastAsia" w:ascii="Times New Roman" w:hAnsi="Times New Roman" w:eastAsia="方正仿宋" w:cs="Times New Roman"/>
          <w:spacing w:val="6"/>
          <w:sz w:val="36"/>
          <w:szCs w:val="36"/>
          <w:lang w:val="en-US" w:eastAsia="zh-CN"/>
        </w:rPr>
      </w:pPr>
      <w:r>
        <w:rPr>
          <w:rFonts w:hint="eastAsia" w:ascii="Times New Roman" w:hAnsi="Times New Roman" w:eastAsia="方正楷体简体" w:cs="方正楷体简体"/>
          <w:sz w:val="36"/>
          <w:szCs w:val="36"/>
        </w:rPr>
        <w:t>（二）突出重点检查。</w:t>
      </w:r>
      <w:r>
        <w:rPr>
          <w:rFonts w:hint="eastAsia" w:ascii="Times New Roman" w:hAnsi="Times New Roman" w:eastAsia="方正仿宋" w:cs="Times New Roman"/>
          <w:spacing w:val="6"/>
          <w:sz w:val="36"/>
          <w:szCs w:val="36"/>
        </w:rPr>
        <w:t xml:space="preserve">强化安全生产精准治理，坚持问题导向、目标导向、结果导向相统一，加强重点领域安全监管，推进源头管控关口前移，精准防控整治安全风险；将执法检查与专项整治、大检查、集中治理等检查活动相结合，提高执法精准度， 严肃查处安全生产违法违规行为。 </w:t>
      </w:r>
      <w:r>
        <w:rPr>
          <w:rFonts w:hint="eastAsia" w:ascii="Times New Roman" w:hAnsi="Times New Roman" w:eastAsia="方正仿宋" w:cs="Times New Roman"/>
          <w:spacing w:val="6"/>
          <w:sz w:val="36"/>
          <w:szCs w:val="36"/>
          <w:lang w:val="en-US" w:eastAsia="zh-CN"/>
        </w:rPr>
        <w:t xml:space="preserve">    </w:t>
      </w:r>
    </w:p>
    <w:p w14:paraId="6D3D56DB">
      <w:pPr>
        <w:keepNext w:val="0"/>
        <w:keepLines w:val="0"/>
        <w:pageBreakBefore w:val="0"/>
        <w:widowControl w:val="0"/>
        <w:numPr>
          <w:ilvl w:val="0"/>
          <w:numId w:val="0"/>
        </w:numPr>
        <w:kinsoku/>
        <w:wordWrap/>
        <w:overflowPunct w:val="0"/>
        <w:topLinePunct w:val="0"/>
        <w:autoSpaceDE/>
        <w:autoSpaceDN/>
        <w:bidi w:val="0"/>
        <w:adjustRightInd/>
        <w:snapToGrid/>
        <w:spacing w:line="640" w:lineRule="exact"/>
        <w:ind w:firstLine="720" w:firstLineChars="200"/>
        <w:jc w:val="both"/>
        <w:textAlignment w:val="auto"/>
        <w:rPr>
          <w:rFonts w:hint="eastAsia" w:ascii="Times New Roman" w:hAnsi="Times New Roman" w:eastAsia="方正仿宋" w:cs="Times New Roman"/>
          <w:spacing w:val="6"/>
          <w:sz w:val="36"/>
          <w:szCs w:val="36"/>
        </w:rPr>
      </w:pPr>
      <w:r>
        <w:rPr>
          <w:rFonts w:hint="eastAsia" w:ascii="Times New Roman" w:hAnsi="Times New Roman" w:eastAsia="方正楷体简体" w:cs="方正楷体简体"/>
          <w:sz w:val="36"/>
          <w:szCs w:val="36"/>
        </w:rPr>
        <w:t>（三）规范执法行为。</w:t>
      </w:r>
      <w:r>
        <w:rPr>
          <w:rFonts w:hint="eastAsia" w:ascii="Times New Roman" w:hAnsi="Times New Roman" w:eastAsia="方正仿宋" w:cs="Times New Roman"/>
          <w:spacing w:val="6"/>
          <w:sz w:val="36"/>
          <w:szCs w:val="36"/>
        </w:rPr>
        <w:t xml:space="preserve">认真贯彻落实《安全生产法》《行政处罚法》，严格执行行政执法公示制度、执法全过程记录制度、重大执法决定法制审核制度等行政执法“三项制度”，规范执法检查程序，准确运用执法文书，及时填报执法信息，切实推进行政执法规范化建设。 </w:t>
      </w:r>
    </w:p>
    <w:p w14:paraId="7B39FD84">
      <w:pPr>
        <w:keepNext w:val="0"/>
        <w:keepLines w:val="0"/>
        <w:pageBreakBefore w:val="0"/>
        <w:widowControl w:val="0"/>
        <w:numPr>
          <w:ilvl w:val="0"/>
          <w:numId w:val="0"/>
        </w:numPr>
        <w:kinsoku/>
        <w:wordWrap/>
        <w:overflowPunct w:val="0"/>
        <w:topLinePunct w:val="0"/>
        <w:autoSpaceDE/>
        <w:autoSpaceDN/>
        <w:bidi w:val="0"/>
        <w:adjustRightInd/>
        <w:snapToGrid/>
        <w:spacing w:line="640" w:lineRule="exact"/>
        <w:ind w:firstLine="720" w:firstLineChars="200"/>
        <w:jc w:val="both"/>
        <w:textAlignment w:val="auto"/>
        <w:rPr>
          <w:rFonts w:hint="default" w:ascii="Times New Roman" w:hAnsi="Times New Roman" w:eastAsia="方正仿宋_GBK" w:cs="Times New Roman"/>
          <w:spacing w:val="6"/>
          <w:sz w:val="36"/>
          <w:szCs w:val="36"/>
          <w:lang w:eastAsia="zh-CN"/>
        </w:rPr>
      </w:pPr>
      <w:r>
        <w:rPr>
          <w:rFonts w:hint="eastAsia" w:ascii="Times New Roman" w:hAnsi="Times New Roman" w:eastAsia="方正楷体简体" w:cs="方正楷体简体"/>
          <w:sz w:val="36"/>
          <w:szCs w:val="36"/>
        </w:rPr>
        <w:t>（四）坚持严格执法。</w:t>
      </w:r>
      <w:r>
        <w:rPr>
          <w:rFonts w:hint="eastAsia" w:ascii="Times New Roman" w:hAnsi="Times New Roman" w:eastAsia="方正仿宋" w:cs="Times New Roman"/>
          <w:spacing w:val="6"/>
          <w:sz w:val="36"/>
          <w:szCs w:val="36"/>
        </w:rPr>
        <w:t>针对执法检查中发现的各类违法行为，要</w:t>
      </w:r>
      <w:r>
        <w:rPr>
          <w:rFonts w:hint="default" w:ascii="Times New Roman" w:hAnsi="Times New Roman" w:eastAsia="方正仿宋_GBK" w:cs="Times New Roman"/>
          <w:spacing w:val="6"/>
          <w:sz w:val="36"/>
          <w:szCs w:val="36"/>
        </w:rPr>
        <w:t>做到有法必依，执纪必严，违法必究，督促企业彻底整改；要综合运用行政处罚、行刑衔接、联合惩戒、公开曝光等措施，严厉打击安全生产非法违法行为，倒逼企业自觉排查整改隐患。</w:t>
      </w:r>
    </w:p>
    <w:p w14:paraId="386E7897">
      <w:pPr>
        <w:keepNext w:val="0"/>
        <w:keepLines w:val="0"/>
        <w:pageBreakBefore w:val="0"/>
        <w:widowControl w:val="0"/>
        <w:numPr>
          <w:ilvl w:val="0"/>
          <w:numId w:val="0"/>
        </w:numPr>
        <w:kinsoku/>
        <w:wordWrap/>
        <w:overflowPunct w:val="0"/>
        <w:topLinePunct w:val="0"/>
        <w:autoSpaceDE/>
        <w:autoSpaceDN/>
        <w:bidi w:val="0"/>
        <w:adjustRightInd/>
        <w:snapToGrid/>
        <w:spacing w:line="640" w:lineRule="exact"/>
        <w:ind w:left="1754" w:leftChars="304" w:hanging="1116" w:hangingChars="300"/>
        <w:jc w:val="both"/>
        <w:textAlignment w:val="auto"/>
        <w:rPr>
          <w:rFonts w:hint="default" w:ascii="Times New Roman" w:hAnsi="Times New Roman" w:eastAsia="方正仿宋_GBK" w:cs="Times New Roman"/>
          <w:spacing w:val="6"/>
          <w:sz w:val="36"/>
          <w:szCs w:val="36"/>
        </w:rPr>
      </w:pPr>
    </w:p>
    <w:p w14:paraId="517648B0">
      <w:pPr>
        <w:keepNext w:val="0"/>
        <w:keepLines w:val="0"/>
        <w:pageBreakBefore w:val="0"/>
        <w:widowControl w:val="0"/>
        <w:kinsoku/>
        <w:wordWrap/>
        <w:overflowPunct w:val="0"/>
        <w:topLinePunct w:val="0"/>
        <w:autoSpaceDE/>
        <w:autoSpaceDN/>
        <w:bidi w:val="0"/>
        <w:adjustRightInd/>
        <w:snapToGrid/>
        <w:spacing w:line="640" w:lineRule="exact"/>
        <w:jc w:val="both"/>
        <w:textAlignment w:val="auto"/>
        <w:rPr>
          <w:rFonts w:hint="default" w:ascii="Times New Roman" w:hAnsi="Times New Roman" w:eastAsia="方正仿宋_GBK" w:cs="Times New Roman"/>
          <w:sz w:val="36"/>
          <w:szCs w:val="36"/>
        </w:rPr>
      </w:pPr>
    </w:p>
    <w:p w14:paraId="6F2C266D">
      <w:pPr>
        <w:keepNext w:val="0"/>
        <w:keepLines w:val="0"/>
        <w:pageBreakBefore w:val="0"/>
        <w:widowControl w:val="0"/>
        <w:kinsoku/>
        <w:wordWrap/>
        <w:overflowPunct w:val="0"/>
        <w:topLinePunct w:val="0"/>
        <w:autoSpaceDE/>
        <w:autoSpaceDN/>
        <w:bidi w:val="0"/>
        <w:adjustRightInd/>
        <w:snapToGrid/>
        <w:spacing w:line="640" w:lineRule="exact"/>
        <w:ind w:firstLine="720" w:firstLineChars="200"/>
        <w:jc w:val="both"/>
        <w:textAlignment w:val="auto"/>
        <w:rPr>
          <w:rFonts w:hint="default" w:ascii="Times New Roman" w:hAnsi="Times New Roman" w:eastAsia="方正仿宋_GBK" w:cs="Times New Roman"/>
          <w:sz w:val="36"/>
          <w:szCs w:val="36"/>
        </w:rPr>
      </w:pPr>
    </w:p>
    <w:p w14:paraId="5DAC8D9D">
      <w:pPr>
        <w:widowControl/>
        <w:spacing w:line="480" w:lineRule="exact"/>
        <w:jc w:val="center"/>
        <w:rPr>
          <w:rFonts w:hint="default" w:ascii="Times New Roman" w:hAnsi="Times New Roman" w:eastAsia="方正仿宋_GBK" w:cs="Times New Roman"/>
          <w:sz w:val="36"/>
          <w:szCs w:val="36"/>
          <w:lang w:val="en-US" w:eastAsia="zh-CN"/>
        </w:rPr>
      </w:pPr>
      <w:r>
        <w:rPr>
          <w:rFonts w:hint="default" w:ascii="Times New Roman" w:hAnsi="Times New Roman" w:eastAsia="方正仿宋_GBK" w:cs="Times New Roman"/>
          <w:sz w:val="36"/>
          <w:szCs w:val="36"/>
          <w:lang w:val="en-US" w:eastAsia="zh-CN"/>
        </w:rPr>
        <w:t xml:space="preserve">                    </w:t>
      </w:r>
      <w:r>
        <w:rPr>
          <w:rFonts w:hint="default" w:ascii="Times New Roman" w:hAnsi="Times New Roman" w:eastAsia="方正仿宋_GBK" w:cs="Times New Roman"/>
          <w:sz w:val="36"/>
          <w:szCs w:val="36"/>
        </w:rPr>
        <w:t>成都高新区</w:t>
      </w:r>
      <w:r>
        <w:rPr>
          <w:rFonts w:hint="default" w:ascii="Times New Roman" w:hAnsi="Times New Roman" w:eastAsia="方正仿宋_GBK" w:cs="Times New Roman"/>
          <w:sz w:val="36"/>
          <w:szCs w:val="36"/>
          <w:lang w:val="en-US" w:eastAsia="zh-CN"/>
        </w:rPr>
        <w:t>应急管理</w:t>
      </w:r>
      <w:r>
        <w:rPr>
          <w:rFonts w:hint="default" w:ascii="Times New Roman" w:hAnsi="Times New Roman" w:eastAsia="方正仿宋_GBK" w:cs="Times New Roman"/>
          <w:sz w:val="36"/>
          <w:szCs w:val="36"/>
        </w:rPr>
        <w:t>局</w:t>
      </w:r>
    </w:p>
    <w:p w14:paraId="65DFC403">
      <w:pPr>
        <w:keepNext w:val="0"/>
        <w:keepLines w:val="0"/>
        <w:pageBreakBefore w:val="0"/>
        <w:widowControl w:val="0"/>
        <w:kinsoku/>
        <w:wordWrap/>
        <w:overflowPunct w:val="0"/>
        <w:topLinePunct w:val="0"/>
        <w:autoSpaceDE/>
        <w:autoSpaceDN/>
        <w:bidi w:val="0"/>
        <w:adjustRightInd/>
        <w:snapToGrid/>
        <w:spacing w:line="640" w:lineRule="exact"/>
        <w:ind w:firstLine="720" w:firstLineChars="200"/>
        <w:jc w:val="center"/>
        <w:textAlignment w:val="auto"/>
        <w:rPr>
          <w:rFonts w:hint="default" w:ascii="Times New Roman" w:hAnsi="Times New Roman" w:eastAsia="方正仿宋_GBK" w:cs="Times New Roman"/>
          <w:sz w:val="36"/>
          <w:szCs w:val="36"/>
        </w:rPr>
      </w:pPr>
      <w:r>
        <w:rPr>
          <w:rFonts w:hint="default" w:ascii="Times New Roman" w:hAnsi="Times New Roman" w:eastAsia="方正仿宋_GBK" w:cs="Times New Roman"/>
          <w:sz w:val="36"/>
          <w:szCs w:val="36"/>
          <w:lang w:val="en-US" w:eastAsia="zh-CN"/>
        </w:rPr>
        <w:t xml:space="preserve">                2025年3月</w:t>
      </w:r>
      <w:r>
        <w:rPr>
          <w:rFonts w:hint="eastAsia" w:ascii="Times New Roman" w:hAnsi="Times New Roman" w:eastAsia="方正仿宋_GBK" w:cs="Times New Roman"/>
          <w:sz w:val="36"/>
          <w:szCs w:val="36"/>
          <w:lang w:val="en-US" w:eastAsia="zh-CN"/>
        </w:rPr>
        <w:t>17</w:t>
      </w:r>
      <w:r>
        <w:rPr>
          <w:rFonts w:hint="default" w:ascii="Times New Roman" w:hAnsi="Times New Roman" w:eastAsia="方正仿宋_GBK" w:cs="Times New Roman"/>
          <w:sz w:val="36"/>
          <w:szCs w:val="36"/>
          <w:lang w:val="en-US" w:eastAsia="zh-CN"/>
        </w:rPr>
        <w:t>日</w:t>
      </w:r>
    </w:p>
    <w:p w14:paraId="31B9D9A4">
      <w:pPr>
        <w:pStyle w:val="2"/>
        <w:rPr>
          <w:rFonts w:hint="eastAsia" w:ascii="Times New Roman" w:hAnsi="Times New Roman" w:eastAsia="方正黑体_GBK" w:cs="方正黑体_GBK"/>
          <w:sz w:val="32"/>
          <w:szCs w:val="32"/>
        </w:rPr>
      </w:pPr>
    </w:p>
    <w:p w14:paraId="0C51EB8C">
      <w:pPr>
        <w:pStyle w:val="2"/>
        <w:rPr>
          <w:rFonts w:hint="eastAsia" w:ascii="Times New Roman" w:hAnsi="Times New Roman" w:eastAsia="方正黑体_GBK" w:cs="方正黑体_GBK"/>
          <w:sz w:val="32"/>
          <w:szCs w:val="32"/>
        </w:rPr>
      </w:pPr>
    </w:p>
    <w:p w14:paraId="17205D37">
      <w:pPr>
        <w:pStyle w:val="2"/>
        <w:rPr>
          <w:rFonts w:hint="eastAsia" w:ascii="Times New Roman" w:hAnsi="Times New Roman" w:eastAsia="方正黑体_GBK" w:cs="方正黑体_GBK"/>
          <w:sz w:val="32"/>
          <w:szCs w:val="32"/>
        </w:rPr>
      </w:pPr>
    </w:p>
    <w:p w14:paraId="0974B64A">
      <w:pPr>
        <w:pStyle w:val="2"/>
        <w:rPr>
          <w:rFonts w:hint="eastAsia" w:ascii="Times New Roman" w:hAnsi="Times New Roman" w:eastAsia="方正黑体_GBK" w:cs="方正黑体_GBK"/>
          <w:sz w:val="32"/>
          <w:szCs w:val="32"/>
        </w:rPr>
      </w:pPr>
    </w:p>
    <w:p w14:paraId="22EA7716">
      <w:pPr>
        <w:pStyle w:val="2"/>
        <w:rPr>
          <w:rFonts w:hint="eastAsia" w:ascii="Times New Roman" w:hAnsi="Times New Roman" w:eastAsia="方正黑体_GBK" w:cs="方正黑体_GBK"/>
          <w:sz w:val="32"/>
          <w:szCs w:val="32"/>
        </w:rPr>
      </w:pPr>
    </w:p>
    <w:p w14:paraId="649360A3">
      <w:pPr>
        <w:pStyle w:val="2"/>
        <w:rPr>
          <w:rFonts w:hint="eastAsia" w:ascii="Times New Roman" w:hAnsi="Times New Roman" w:eastAsia="方正黑体_GBK" w:cs="方正黑体_GBK"/>
          <w:sz w:val="32"/>
          <w:szCs w:val="32"/>
        </w:rPr>
        <w:sectPr>
          <w:pgSz w:w="11906" w:h="16838"/>
          <w:pgMar w:top="1440" w:right="1800" w:bottom="1440" w:left="1800" w:header="851" w:footer="992" w:gutter="0"/>
          <w:cols w:space="425" w:num="1"/>
          <w:docGrid w:type="lines" w:linePitch="312" w:charSpace="0"/>
        </w:sectPr>
      </w:pPr>
    </w:p>
    <w:tbl>
      <w:tblPr>
        <w:tblStyle w:val="3"/>
        <w:tblW w:w="135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3"/>
        <w:gridCol w:w="1189"/>
        <w:gridCol w:w="1297"/>
        <w:gridCol w:w="2634"/>
        <w:gridCol w:w="2475"/>
        <w:gridCol w:w="1703"/>
        <w:gridCol w:w="1155"/>
        <w:gridCol w:w="2094"/>
      </w:tblGrid>
      <w:tr w14:paraId="01411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689" w:hRule="atLeast"/>
        </w:trPr>
        <w:tc>
          <w:tcPr>
            <w:tcW w:w="13520" w:type="dxa"/>
            <w:gridSpan w:val="8"/>
            <w:tcBorders>
              <w:top w:val="nil"/>
              <w:left w:val="nil"/>
              <w:bottom w:val="nil"/>
              <w:right w:val="nil"/>
            </w:tcBorders>
            <w:shd w:val="clear" w:color="auto" w:fill="auto"/>
            <w:vAlign w:val="center"/>
          </w:tcPr>
          <w:p w14:paraId="6F4167C3">
            <w:pPr>
              <w:keepNext w:val="0"/>
              <w:keepLines w:val="0"/>
              <w:widowControl/>
              <w:suppressLineNumbers w:val="0"/>
              <w:jc w:val="center"/>
              <w:textAlignment w:val="center"/>
              <w:rPr>
                <w:rFonts w:hint="eastAsia" w:ascii="Times New Roman" w:hAnsi="Times New Roman" w:eastAsia="方正小标宋简体" w:cs="方正小标宋简体"/>
                <w:i w:val="0"/>
                <w:iCs w:val="0"/>
                <w:color w:val="000000"/>
                <w:kern w:val="0"/>
                <w:sz w:val="48"/>
                <w:szCs w:val="48"/>
                <w:u w:val="none"/>
                <w:lang w:val="en-US" w:eastAsia="zh-CN" w:bidi="ar"/>
              </w:rPr>
            </w:pPr>
          </w:p>
          <w:p w14:paraId="33FB1874">
            <w:pPr>
              <w:keepNext w:val="0"/>
              <w:keepLines w:val="0"/>
              <w:widowControl/>
              <w:suppressLineNumbers w:val="0"/>
              <w:jc w:val="center"/>
              <w:textAlignment w:val="center"/>
              <w:rPr>
                <w:rFonts w:ascii="Times New Roman" w:hAnsi="Times New Roman" w:eastAsia="方正小标宋简体" w:cs="方正小标宋简体"/>
                <w:i w:val="0"/>
                <w:iCs w:val="0"/>
                <w:color w:val="000000"/>
                <w:sz w:val="40"/>
                <w:szCs w:val="40"/>
                <w:u w:val="none"/>
              </w:rPr>
            </w:pPr>
            <w:r>
              <w:rPr>
                <w:rFonts w:hint="eastAsia" w:ascii="Times New Roman" w:hAnsi="Times New Roman" w:eastAsia="方正小标宋简体" w:cs="方正小标宋简体"/>
                <w:i w:val="0"/>
                <w:iCs w:val="0"/>
                <w:color w:val="000000"/>
                <w:kern w:val="0"/>
                <w:sz w:val="48"/>
                <w:szCs w:val="48"/>
                <w:u w:val="none"/>
                <w:lang w:val="en-US" w:eastAsia="zh-CN" w:bidi="ar"/>
              </w:rPr>
              <w:t>2025年度成都高新区应急管理局</w:t>
            </w:r>
            <w:r>
              <w:rPr>
                <w:rFonts w:hint="eastAsia" w:ascii="Times New Roman" w:hAnsi="Times New Roman" w:eastAsia="方正小标宋简体" w:cs="方正小标宋简体"/>
                <w:i w:val="0"/>
                <w:iCs w:val="0"/>
                <w:color w:val="000000"/>
                <w:kern w:val="0"/>
                <w:sz w:val="48"/>
                <w:szCs w:val="48"/>
                <w:u w:val="none"/>
                <w:lang w:val="en-US" w:eastAsia="zh-CN" w:bidi="ar"/>
              </w:rPr>
              <w:br w:type="textWrapping"/>
            </w:r>
            <w:r>
              <w:rPr>
                <w:rFonts w:hint="eastAsia" w:ascii="Times New Roman" w:hAnsi="Times New Roman" w:eastAsia="方正小标宋简体" w:cs="方正小标宋简体"/>
                <w:i w:val="0"/>
                <w:iCs w:val="0"/>
                <w:color w:val="000000"/>
                <w:kern w:val="0"/>
                <w:sz w:val="48"/>
                <w:szCs w:val="48"/>
                <w:u w:val="none"/>
                <w:lang w:val="en-US" w:eastAsia="zh-CN" w:bidi="ar"/>
              </w:rPr>
              <w:t>随机抽查行政执法人员名录库</w:t>
            </w:r>
          </w:p>
        </w:tc>
      </w:tr>
      <w:tr w14:paraId="31C02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0" w:type="auto"/>
            <w:tcBorders>
              <w:top w:val="nil"/>
              <w:left w:val="nil"/>
              <w:bottom w:val="nil"/>
              <w:right w:val="nil"/>
            </w:tcBorders>
            <w:shd w:val="clear" w:color="auto" w:fill="auto"/>
            <w:noWrap/>
            <w:vAlign w:val="bottom"/>
          </w:tcPr>
          <w:p w14:paraId="09191F80">
            <w:pPr>
              <w:rPr>
                <w:rFonts w:hint="eastAsia" w:ascii="Times New Roman" w:hAnsi="Times New Roman"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0A7BCCD">
            <w:pPr>
              <w:rPr>
                <w:rFonts w:hint="eastAsia" w:ascii="Times New Roman" w:hAnsi="Times New Roman"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21355BF">
            <w:pPr>
              <w:rPr>
                <w:rFonts w:hint="eastAsia" w:ascii="Times New Roman" w:hAnsi="Times New Roman"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5D42029">
            <w:pPr>
              <w:rPr>
                <w:rFonts w:hint="eastAsia" w:ascii="Times New Roman" w:hAnsi="Times New Roman"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C3ED3A2">
            <w:pPr>
              <w:rPr>
                <w:rFonts w:hint="eastAsia" w:ascii="Times New Roman" w:hAnsi="Times New Roman"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99B0AE5">
            <w:pPr>
              <w:rPr>
                <w:rFonts w:hint="eastAsia" w:ascii="Times New Roman" w:hAnsi="Times New Roman"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77F9E95">
            <w:pPr>
              <w:rPr>
                <w:rFonts w:hint="eastAsia" w:ascii="Times New Roman" w:hAnsi="Times New Roman"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DCD21AB">
            <w:pPr>
              <w:rPr>
                <w:rFonts w:hint="eastAsia" w:ascii="Times New Roman" w:hAnsi="Times New Roman" w:eastAsia="宋体" w:cs="宋体"/>
                <w:i w:val="0"/>
                <w:iCs w:val="0"/>
                <w:color w:val="000000"/>
                <w:sz w:val="22"/>
                <w:szCs w:val="22"/>
                <w:u w:val="none"/>
              </w:rPr>
            </w:pPr>
          </w:p>
        </w:tc>
      </w:tr>
      <w:tr w14:paraId="37FF3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8"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3A0BB">
            <w:pPr>
              <w:keepNext w:val="0"/>
              <w:keepLines w:val="0"/>
              <w:widowControl/>
              <w:suppressLineNumbers w:val="0"/>
              <w:jc w:val="center"/>
              <w:textAlignment w:val="center"/>
              <w:rPr>
                <w:rFonts w:hint="eastAsia" w:ascii="黑体" w:hAnsi="黑体" w:eastAsia="黑体" w:cs="黑体"/>
                <w:b/>
                <w:bCs/>
                <w:i w:val="0"/>
                <w:iCs w:val="0"/>
                <w:color w:val="000000"/>
                <w:sz w:val="20"/>
                <w:szCs w:val="20"/>
                <w:u w:val="none"/>
              </w:rPr>
            </w:pPr>
            <w:r>
              <w:rPr>
                <w:rFonts w:hint="eastAsia" w:ascii="黑体" w:hAnsi="黑体" w:eastAsia="黑体" w:cs="黑体"/>
                <w:b/>
                <w:bCs/>
                <w:i w:val="0"/>
                <w:iCs w:val="0"/>
                <w:color w:val="000000"/>
                <w:kern w:val="0"/>
                <w:sz w:val="20"/>
                <w:szCs w:val="20"/>
                <w:u w:val="none"/>
                <w:lang w:val="en-US" w:eastAsia="zh-CN" w:bidi="ar"/>
              </w:rPr>
              <w:t>序号</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88590">
            <w:pPr>
              <w:keepNext w:val="0"/>
              <w:keepLines w:val="0"/>
              <w:widowControl/>
              <w:suppressLineNumbers w:val="0"/>
              <w:jc w:val="center"/>
              <w:textAlignment w:val="center"/>
              <w:rPr>
                <w:rFonts w:hint="eastAsia" w:ascii="黑体" w:hAnsi="黑体" w:eastAsia="黑体" w:cs="黑体"/>
                <w:b/>
                <w:bCs/>
                <w:i w:val="0"/>
                <w:iCs w:val="0"/>
                <w:color w:val="000000"/>
                <w:sz w:val="20"/>
                <w:szCs w:val="20"/>
                <w:u w:val="none"/>
              </w:rPr>
            </w:pPr>
            <w:r>
              <w:rPr>
                <w:rFonts w:hint="eastAsia" w:ascii="黑体" w:hAnsi="黑体" w:eastAsia="黑体" w:cs="黑体"/>
                <w:b/>
                <w:bCs/>
                <w:i w:val="0"/>
                <w:iCs w:val="0"/>
                <w:color w:val="000000"/>
                <w:kern w:val="0"/>
                <w:sz w:val="20"/>
                <w:szCs w:val="20"/>
                <w:u w:val="none"/>
                <w:lang w:val="en-US" w:eastAsia="zh-CN" w:bidi="ar"/>
              </w:rPr>
              <w:t>姓名</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6EA75">
            <w:pPr>
              <w:keepNext w:val="0"/>
              <w:keepLines w:val="0"/>
              <w:widowControl/>
              <w:suppressLineNumbers w:val="0"/>
              <w:jc w:val="center"/>
              <w:textAlignment w:val="center"/>
              <w:rPr>
                <w:rFonts w:hint="eastAsia" w:ascii="黑体" w:hAnsi="黑体" w:eastAsia="黑体" w:cs="黑体"/>
                <w:b/>
                <w:bCs/>
                <w:i w:val="0"/>
                <w:iCs w:val="0"/>
                <w:color w:val="000000"/>
                <w:sz w:val="20"/>
                <w:szCs w:val="20"/>
                <w:u w:val="none"/>
              </w:rPr>
            </w:pPr>
            <w:r>
              <w:rPr>
                <w:rFonts w:hint="eastAsia" w:ascii="黑体" w:hAnsi="黑体" w:eastAsia="黑体" w:cs="黑体"/>
                <w:b/>
                <w:bCs/>
                <w:i w:val="0"/>
                <w:iCs w:val="0"/>
                <w:color w:val="000000"/>
                <w:kern w:val="0"/>
                <w:sz w:val="20"/>
                <w:szCs w:val="20"/>
                <w:u w:val="none"/>
                <w:lang w:val="en-US" w:eastAsia="zh-CN" w:bidi="ar"/>
              </w:rPr>
              <w:t>性别</w:t>
            </w: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614F5">
            <w:pPr>
              <w:keepNext w:val="0"/>
              <w:keepLines w:val="0"/>
              <w:widowControl/>
              <w:suppressLineNumbers w:val="0"/>
              <w:jc w:val="center"/>
              <w:textAlignment w:val="center"/>
              <w:rPr>
                <w:rFonts w:hint="eastAsia" w:ascii="黑体" w:hAnsi="黑体" w:eastAsia="黑体" w:cs="黑体"/>
                <w:b/>
                <w:bCs/>
                <w:i w:val="0"/>
                <w:iCs w:val="0"/>
                <w:color w:val="000000"/>
                <w:sz w:val="20"/>
                <w:szCs w:val="20"/>
                <w:u w:val="none"/>
              </w:rPr>
            </w:pPr>
            <w:r>
              <w:rPr>
                <w:rFonts w:hint="eastAsia" w:ascii="黑体" w:hAnsi="黑体" w:eastAsia="黑体" w:cs="黑体"/>
                <w:b/>
                <w:bCs/>
                <w:i w:val="0"/>
                <w:iCs w:val="0"/>
                <w:color w:val="000000"/>
                <w:kern w:val="0"/>
                <w:sz w:val="20"/>
                <w:szCs w:val="20"/>
                <w:u w:val="none"/>
                <w:lang w:val="en-US" w:eastAsia="zh-CN" w:bidi="ar"/>
              </w:rPr>
              <w:t>执法岗位</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3CCD1">
            <w:pPr>
              <w:keepNext w:val="0"/>
              <w:keepLines w:val="0"/>
              <w:widowControl/>
              <w:suppressLineNumbers w:val="0"/>
              <w:jc w:val="center"/>
              <w:textAlignment w:val="center"/>
              <w:rPr>
                <w:rFonts w:hint="eastAsia" w:ascii="黑体" w:hAnsi="黑体" w:eastAsia="黑体" w:cs="黑体"/>
                <w:b/>
                <w:bCs/>
                <w:i w:val="0"/>
                <w:iCs w:val="0"/>
                <w:color w:val="000000"/>
                <w:sz w:val="20"/>
                <w:szCs w:val="20"/>
                <w:u w:val="none"/>
              </w:rPr>
            </w:pPr>
            <w:r>
              <w:rPr>
                <w:rFonts w:hint="eastAsia" w:ascii="黑体" w:hAnsi="黑体" w:eastAsia="黑体" w:cs="黑体"/>
                <w:b/>
                <w:bCs/>
                <w:i w:val="0"/>
                <w:iCs w:val="0"/>
                <w:color w:val="000000"/>
                <w:kern w:val="0"/>
                <w:sz w:val="20"/>
                <w:szCs w:val="20"/>
                <w:u w:val="none"/>
                <w:lang w:val="en-US" w:eastAsia="zh-CN" w:bidi="ar"/>
              </w:rPr>
              <w:t>执法证号</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F0D17">
            <w:pPr>
              <w:keepNext w:val="0"/>
              <w:keepLines w:val="0"/>
              <w:widowControl/>
              <w:suppressLineNumbers w:val="0"/>
              <w:jc w:val="center"/>
              <w:textAlignment w:val="center"/>
              <w:rPr>
                <w:rFonts w:hint="eastAsia" w:ascii="黑体" w:hAnsi="黑体" w:eastAsia="黑体" w:cs="黑体"/>
                <w:b/>
                <w:bCs/>
                <w:i w:val="0"/>
                <w:iCs w:val="0"/>
                <w:color w:val="000000"/>
                <w:sz w:val="20"/>
                <w:szCs w:val="20"/>
                <w:u w:val="none"/>
              </w:rPr>
            </w:pPr>
            <w:r>
              <w:rPr>
                <w:rFonts w:hint="eastAsia" w:ascii="黑体" w:hAnsi="黑体" w:eastAsia="黑体" w:cs="黑体"/>
                <w:b/>
                <w:bCs/>
                <w:i w:val="0"/>
                <w:iCs w:val="0"/>
                <w:color w:val="000000"/>
                <w:kern w:val="0"/>
                <w:sz w:val="20"/>
                <w:szCs w:val="20"/>
                <w:u w:val="none"/>
                <w:lang w:val="en-US" w:eastAsia="zh-CN" w:bidi="ar"/>
              </w:rPr>
              <w:t>执法范围</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AFDD5">
            <w:pPr>
              <w:keepNext w:val="0"/>
              <w:keepLines w:val="0"/>
              <w:widowControl/>
              <w:suppressLineNumbers w:val="0"/>
              <w:jc w:val="center"/>
              <w:textAlignment w:val="center"/>
              <w:rPr>
                <w:rFonts w:hint="eastAsia" w:ascii="黑体" w:hAnsi="黑体" w:eastAsia="黑体" w:cs="黑体"/>
                <w:b/>
                <w:bCs/>
                <w:i w:val="0"/>
                <w:iCs w:val="0"/>
                <w:color w:val="000000"/>
                <w:sz w:val="20"/>
                <w:szCs w:val="20"/>
                <w:u w:val="none"/>
              </w:rPr>
            </w:pPr>
            <w:r>
              <w:rPr>
                <w:rFonts w:hint="eastAsia" w:ascii="黑体" w:hAnsi="黑体" w:eastAsia="黑体" w:cs="黑体"/>
                <w:b/>
                <w:bCs/>
                <w:i w:val="0"/>
                <w:iCs w:val="0"/>
                <w:color w:val="000000"/>
                <w:kern w:val="0"/>
                <w:sz w:val="20"/>
                <w:szCs w:val="20"/>
                <w:u w:val="none"/>
                <w:lang w:val="en-US" w:eastAsia="zh-CN" w:bidi="ar"/>
              </w:rPr>
              <w:t>执法类别</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9331A">
            <w:pPr>
              <w:keepNext w:val="0"/>
              <w:keepLines w:val="0"/>
              <w:widowControl/>
              <w:suppressLineNumbers w:val="0"/>
              <w:jc w:val="center"/>
              <w:textAlignment w:val="center"/>
              <w:rPr>
                <w:rFonts w:hint="eastAsia" w:ascii="黑体" w:hAnsi="黑体" w:eastAsia="黑体" w:cs="黑体"/>
                <w:b/>
                <w:bCs/>
                <w:i w:val="0"/>
                <w:iCs w:val="0"/>
                <w:color w:val="000000"/>
                <w:sz w:val="20"/>
                <w:szCs w:val="20"/>
                <w:u w:val="none"/>
              </w:rPr>
            </w:pPr>
            <w:r>
              <w:rPr>
                <w:rFonts w:hint="eastAsia" w:ascii="黑体" w:hAnsi="黑体" w:eastAsia="黑体" w:cs="黑体"/>
                <w:b/>
                <w:bCs/>
                <w:i w:val="0"/>
                <w:iCs w:val="0"/>
                <w:color w:val="000000"/>
                <w:kern w:val="0"/>
                <w:sz w:val="20"/>
                <w:szCs w:val="20"/>
                <w:u w:val="none"/>
                <w:lang w:val="en-US" w:eastAsia="zh-CN" w:bidi="ar"/>
              </w:rPr>
              <w:t>备注</w:t>
            </w:r>
          </w:p>
        </w:tc>
      </w:tr>
      <w:tr w14:paraId="06E94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8"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16FE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1</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BA42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卢军</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673D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男</w:t>
            </w: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0D262">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执法大队</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30B79">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23010224120</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064B9">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高新区</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AAD91">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安全生产</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5DF62">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p>
        </w:tc>
      </w:tr>
      <w:tr w14:paraId="6D5BE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E48A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2</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C890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周勤</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B928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女</w:t>
            </w: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56B89">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执法大队</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18DC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23010224124</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C53A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高新区</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540B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安全生产</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E80A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p>
        </w:tc>
      </w:tr>
      <w:tr w14:paraId="4181F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6AC0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3</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B105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张翼</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F9FB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男</w:t>
            </w: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7307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安监处</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A868B">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23010224121</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F830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高新区</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A37B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安全生产</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60A1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p>
        </w:tc>
      </w:tr>
      <w:tr w14:paraId="602D2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8"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F300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4</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6E19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余剑峰</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91C6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男</w:t>
            </w: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4396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执法大队</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048B0">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23010224122</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EBE2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高新区</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6DDF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安全生产</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9C51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p>
        </w:tc>
      </w:tr>
      <w:tr w14:paraId="14190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1"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A103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5</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32F8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朱岩</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237D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男</w:t>
            </w: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B852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执法大队</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F39A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23010224100</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9B79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高新区</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756C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安全生产</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4E5C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p>
        </w:tc>
      </w:tr>
    </w:tbl>
    <w:p w14:paraId="743F1405">
      <w:pPr>
        <w:pStyle w:val="2"/>
        <w:rPr>
          <w:rFonts w:hint="default" w:ascii="Times New Roman" w:hAnsi="Times New Roman" w:eastAsia="方正黑体_GBK" w:cs="方正黑体_GBK"/>
          <w:sz w:val="32"/>
          <w:szCs w:val="32"/>
          <w:lang w:val="en-US" w:eastAsia="zh-CN"/>
        </w:rPr>
        <w:sectPr>
          <w:pgSz w:w="16838" w:h="11906" w:orient="landscape"/>
          <w:pgMar w:top="1800" w:right="1440" w:bottom="1800" w:left="1440" w:header="851" w:footer="992" w:gutter="0"/>
          <w:cols w:space="425" w:num="1"/>
          <w:docGrid w:type="lines" w:linePitch="312" w:charSpace="0"/>
        </w:sectPr>
      </w:pPr>
    </w:p>
    <w:tbl>
      <w:tblPr>
        <w:tblStyle w:val="3"/>
        <w:tblW w:w="140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8"/>
        <w:gridCol w:w="2844"/>
        <w:gridCol w:w="945"/>
        <w:gridCol w:w="2340"/>
        <w:gridCol w:w="1830"/>
        <w:gridCol w:w="660"/>
        <w:gridCol w:w="1433"/>
        <w:gridCol w:w="1245"/>
        <w:gridCol w:w="709"/>
        <w:gridCol w:w="1406"/>
      </w:tblGrid>
      <w:tr w14:paraId="6C007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9" w:hRule="atLeast"/>
        </w:trPr>
        <w:tc>
          <w:tcPr>
            <w:tcW w:w="14000"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68C10">
            <w:pPr>
              <w:keepNext w:val="0"/>
              <w:keepLines w:val="0"/>
              <w:widowControl/>
              <w:suppressLineNumbers w:val="0"/>
              <w:jc w:val="center"/>
              <w:textAlignment w:val="center"/>
              <w:rPr>
                <w:rFonts w:hint="eastAsia" w:ascii="Times New Roman" w:hAnsi="Times New Roman" w:eastAsia="方正小标宋简体" w:cs="方正小标宋简体"/>
                <w:i w:val="0"/>
                <w:iCs w:val="0"/>
                <w:color w:val="auto"/>
                <w:kern w:val="0"/>
                <w:sz w:val="40"/>
                <w:szCs w:val="40"/>
                <w:u w:val="none"/>
                <w:lang w:val="en-US" w:eastAsia="zh-CN" w:bidi="ar"/>
              </w:rPr>
            </w:pPr>
          </w:p>
          <w:p w14:paraId="5646CB62">
            <w:pPr>
              <w:keepNext w:val="0"/>
              <w:keepLines w:val="0"/>
              <w:widowControl/>
              <w:suppressLineNumbers w:val="0"/>
              <w:jc w:val="center"/>
              <w:textAlignment w:val="center"/>
              <w:rPr>
                <w:rFonts w:ascii="Times New Roman" w:hAnsi="Times New Roman" w:eastAsia="方正小标宋简体" w:cs="方正小标宋简体"/>
                <w:i w:val="0"/>
                <w:iCs w:val="0"/>
                <w:color w:val="auto"/>
                <w:sz w:val="40"/>
                <w:szCs w:val="40"/>
                <w:u w:val="none"/>
              </w:rPr>
            </w:pPr>
            <w:r>
              <w:rPr>
                <w:rFonts w:hint="eastAsia" w:ascii="Times New Roman" w:hAnsi="Times New Roman" w:eastAsia="方正小标宋简体" w:cs="方正小标宋简体"/>
                <w:i w:val="0"/>
                <w:iCs w:val="0"/>
                <w:color w:val="auto"/>
                <w:kern w:val="0"/>
                <w:sz w:val="40"/>
                <w:szCs w:val="40"/>
                <w:u w:val="none"/>
                <w:lang w:val="en-US" w:eastAsia="zh-CN" w:bidi="ar"/>
              </w:rPr>
              <w:t xml:space="preserve"> </w:t>
            </w:r>
            <w:r>
              <w:rPr>
                <w:rFonts w:hint="eastAsia" w:ascii="Times New Roman" w:hAnsi="Times New Roman" w:eastAsia="方正小标宋简体" w:cs="方正小标宋简体"/>
                <w:i w:val="0"/>
                <w:iCs w:val="0"/>
                <w:color w:val="auto"/>
                <w:kern w:val="0"/>
                <w:sz w:val="48"/>
                <w:szCs w:val="48"/>
                <w:u w:val="none"/>
                <w:lang w:val="en-US" w:eastAsia="zh-CN" w:bidi="ar"/>
              </w:rPr>
              <w:t>2025年度成都高新区应急管理局重点检查计划</w:t>
            </w:r>
          </w:p>
        </w:tc>
      </w:tr>
      <w:tr w14:paraId="74825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trPr>
        <w:tc>
          <w:tcPr>
            <w:tcW w:w="588" w:type="dxa"/>
            <w:tcBorders>
              <w:top w:val="nil"/>
              <w:left w:val="single" w:color="000000" w:sz="4" w:space="0"/>
              <w:bottom w:val="single" w:color="000000" w:sz="4" w:space="0"/>
              <w:right w:val="single" w:color="000000" w:sz="4" w:space="0"/>
            </w:tcBorders>
            <w:shd w:val="clear" w:color="auto" w:fill="auto"/>
            <w:vAlign w:val="center"/>
          </w:tcPr>
          <w:p w14:paraId="0E76674A">
            <w:pPr>
              <w:keepNext w:val="0"/>
              <w:keepLines w:val="0"/>
              <w:widowControl/>
              <w:suppressLineNumbers w:val="0"/>
              <w:jc w:val="center"/>
              <w:textAlignment w:val="center"/>
              <w:rPr>
                <w:rFonts w:ascii="Times New Roman" w:hAnsi="Times New Roman" w:eastAsia="仿宋_GB2312" w:cs="仿宋_GB2312"/>
                <w:b/>
                <w:bCs/>
                <w:i w:val="0"/>
                <w:iCs w:val="0"/>
                <w:color w:val="auto"/>
                <w:sz w:val="20"/>
                <w:szCs w:val="20"/>
                <w:u w:val="none"/>
              </w:rPr>
            </w:pPr>
            <w:r>
              <w:rPr>
                <w:rFonts w:hint="eastAsia" w:ascii="Times New Roman" w:hAnsi="Times New Roman" w:eastAsia="仿宋_GB2312" w:cs="仿宋_GB2312"/>
                <w:b/>
                <w:bCs/>
                <w:i w:val="0"/>
                <w:iCs w:val="0"/>
                <w:color w:val="auto"/>
                <w:kern w:val="0"/>
                <w:sz w:val="20"/>
                <w:szCs w:val="20"/>
                <w:u w:val="none"/>
                <w:lang w:val="en-US" w:eastAsia="zh-CN" w:bidi="ar"/>
              </w:rPr>
              <w:t>序号</w:t>
            </w:r>
          </w:p>
        </w:tc>
        <w:tc>
          <w:tcPr>
            <w:tcW w:w="2844" w:type="dxa"/>
            <w:tcBorders>
              <w:top w:val="nil"/>
              <w:left w:val="single" w:color="000000" w:sz="4" w:space="0"/>
              <w:bottom w:val="single" w:color="000000" w:sz="4" w:space="0"/>
              <w:right w:val="single" w:color="000000" w:sz="4" w:space="0"/>
            </w:tcBorders>
            <w:shd w:val="clear" w:color="auto" w:fill="auto"/>
            <w:vAlign w:val="center"/>
          </w:tcPr>
          <w:p w14:paraId="56302863">
            <w:pPr>
              <w:keepNext w:val="0"/>
              <w:keepLines w:val="0"/>
              <w:widowControl/>
              <w:suppressLineNumbers w:val="0"/>
              <w:jc w:val="center"/>
              <w:textAlignment w:val="center"/>
              <w:rPr>
                <w:rFonts w:hint="eastAsia" w:ascii="Times New Roman" w:hAnsi="Times New Roman" w:eastAsia="仿宋_GB2312" w:cs="仿宋_GB2312"/>
                <w:b/>
                <w:bCs/>
                <w:i w:val="0"/>
                <w:iCs w:val="0"/>
                <w:color w:val="auto"/>
                <w:sz w:val="20"/>
                <w:szCs w:val="20"/>
                <w:u w:val="none"/>
              </w:rPr>
            </w:pPr>
            <w:r>
              <w:rPr>
                <w:rFonts w:hint="eastAsia" w:ascii="Times New Roman" w:hAnsi="Times New Roman" w:eastAsia="仿宋_GB2312" w:cs="仿宋_GB2312"/>
                <w:b/>
                <w:bCs/>
                <w:i w:val="0"/>
                <w:iCs w:val="0"/>
                <w:color w:val="auto"/>
                <w:kern w:val="0"/>
                <w:sz w:val="20"/>
                <w:szCs w:val="20"/>
                <w:u w:val="none"/>
                <w:lang w:val="en-US" w:eastAsia="zh-CN" w:bidi="ar"/>
              </w:rPr>
              <w:t>检查对象</w:t>
            </w:r>
          </w:p>
        </w:tc>
        <w:tc>
          <w:tcPr>
            <w:tcW w:w="945" w:type="dxa"/>
            <w:tcBorders>
              <w:top w:val="nil"/>
              <w:left w:val="single" w:color="000000" w:sz="4" w:space="0"/>
              <w:bottom w:val="single" w:color="000000" w:sz="4" w:space="0"/>
              <w:right w:val="single" w:color="000000" w:sz="4" w:space="0"/>
            </w:tcBorders>
            <w:shd w:val="clear" w:color="auto" w:fill="auto"/>
            <w:vAlign w:val="center"/>
          </w:tcPr>
          <w:p w14:paraId="0DB0AA2E">
            <w:pPr>
              <w:keepNext w:val="0"/>
              <w:keepLines w:val="0"/>
              <w:widowControl/>
              <w:suppressLineNumbers w:val="0"/>
              <w:jc w:val="center"/>
              <w:textAlignment w:val="center"/>
              <w:rPr>
                <w:rFonts w:hint="eastAsia" w:ascii="Times New Roman" w:hAnsi="Times New Roman" w:eastAsia="仿宋_GB2312" w:cs="仿宋_GB2312"/>
                <w:b/>
                <w:bCs/>
                <w:i w:val="0"/>
                <w:iCs w:val="0"/>
                <w:color w:val="auto"/>
                <w:sz w:val="20"/>
                <w:szCs w:val="20"/>
                <w:u w:val="none"/>
              </w:rPr>
            </w:pPr>
            <w:r>
              <w:rPr>
                <w:rFonts w:hint="eastAsia" w:ascii="Times New Roman" w:hAnsi="Times New Roman" w:eastAsia="仿宋_GB2312" w:cs="仿宋_GB2312"/>
                <w:b/>
                <w:bCs/>
                <w:i w:val="0"/>
                <w:iCs w:val="0"/>
                <w:color w:val="auto"/>
                <w:kern w:val="0"/>
                <w:sz w:val="20"/>
                <w:szCs w:val="20"/>
                <w:u w:val="none"/>
                <w:lang w:val="en-US" w:eastAsia="zh-CN" w:bidi="ar"/>
              </w:rPr>
              <w:t>行政区域</w:t>
            </w:r>
            <w:r>
              <w:rPr>
                <w:rFonts w:hint="eastAsia" w:ascii="Times New Roman" w:hAnsi="Times New Roman" w:eastAsia="仿宋_GB2312" w:cs="仿宋_GB2312"/>
                <w:b/>
                <w:bCs/>
                <w:i w:val="0"/>
                <w:iCs w:val="0"/>
                <w:color w:val="auto"/>
                <w:kern w:val="0"/>
                <w:sz w:val="20"/>
                <w:szCs w:val="20"/>
                <w:u w:val="none"/>
                <w:lang w:val="en-US" w:eastAsia="zh-CN" w:bidi="ar"/>
              </w:rPr>
              <w:br w:type="textWrapping"/>
            </w:r>
            <w:r>
              <w:rPr>
                <w:rFonts w:hint="eastAsia" w:ascii="Times New Roman" w:hAnsi="Times New Roman" w:eastAsia="仿宋_GB2312" w:cs="仿宋_GB2312"/>
                <w:b/>
                <w:bCs/>
                <w:i w:val="0"/>
                <w:iCs w:val="0"/>
                <w:color w:val="auto"/>
                <w:kern w:val="0"/>
                <w:sz w:val="20"/>
                <w:szCs w:val="20"/>
                <w:u w:val="none"/>
                <w:lang w:val="en-US" w:eastAsia="zh-CN" w:bidi="ar"/>
              </w:rPr>
              <w:t>（乡镇、街道）</w:t>
            </w:r>
          </w:p>
        </w:tc>
        <w:tc>
          <w:tcPr>
            <w:tcW w:w="2340" w:type="dxa"/>
            <w:tcBorders>
              <w:top w:val="nil"/>
              <w:left w:val="single" w:color="000000" w:sz="4" w:space="0"/>
              <w:bottom w:val="single" w:color="000000" w:sz="4" w:space="0"/>
              <w:right w:val="single" w:color="000000" w:sz="4" w:space="0"/>
            </w:tcBorders>
            <w:shd w:val="clear" w:color="auto" w:fill="auto"/>
            <w:vAlign w:val="center"/>
          </w:tcPr>
          <w:p w14:paraId="54CEBED9">
            <w:pPr>
              <w:keepNext w:val="0"/>
              <w:keepLines w:val="0"/>
              <w:widowControl/>
              <w:suppressLineNumbers w:val="0"/>
              <w:jc w:val="center"/>
              <w:textAlignment w:val="center"/>
              <w:rPr>
                <w:rFonts w:hint="eastAsia" w:ascii="Times New Roman" w:hAnsi="Times New Roman" w:eastAsia="仿宋_GB2312" w:cs="仿宋_GB2312"/>
                <w:b/>
                <w:bCs/>
                <w:i w:val="0"/>
                <w:iCs w:val="0"/>
                <w:color w:val="auto"/>
                <w:sz w:val="20"/>
                <w:szCs w:val="20"/>
                <w:u w:val="none"/>
              </w:rPr>
            </w:pPr>
            <w:r>
              <w:rPr>
                <w:rFonts w:hint="eastAsia" w:ascii="Times New Roman" w:hAnsi="Times New Roman" w:eastAsia="仿宋_GB2312" w:cs="仿宋_GB2312"/>
                <w:b/>
                <w:bCs/>
                <w:i w:val="0"/>
                <w:iCs w:val="0"/>
                <w:color w:val="auto"/>
                <w:kern w:val="0"/>
                <w:sz w:val="20"/>
                <w:szCs w:val="20"/>
                <w:u w:val="none"/>
                <w:lang w:val="en-US" w:eastAsia="zh-CN" w:bidi="ar"/>
              </w:rPr>
              <w:t>类别</w:t>
            </w:r>
          </w:p>
        </w:tc>
        <w:tc>
          <w:tcPr>
            <w:tcW w:w="1830" w:type="dxa"/>
            <w:tcBorders>
              <w:top w:val="nil"/>
              <w:left w:val="single" w:color="000000" w:sz="4" w:space="0"/>
              <w:bottom w:val="single" w:color="000000" w:sz="4" w:space="0"/>
              <w:right w:val="single" w:color="000000" w:sz="4" w:space="0"/>
            </w:tcBorders>
            <w:shd w:val="clear" w:color="auto" w:fill="auto"/>
            <w:vAlign w:val="center"/>
          </w:tcPr>
          <w:p w14:paraId="23033BDD">
            <w:pPr>
              <w:keepNext w:val="0"/>
              <w:keepLines w:val="0"/>
              <w:widowControl/>
              <w:suppressLineNumbers w:val="0"/>
              <w:jc w:val="center"/>
              <w:textAlignment w:val="center"/>
              <w:rPr>
                <w:rFonts w:hint="eastAsia" w:ascii="Times New Roman" w:hAnsi="Times New Roman" w:eastAsia="仿宋_GB2312" w:cs="仿宋_GB2312"/>
                <w:b/>
                <w:bCs/>
                <w:i w:val="0"/>
                <w:iCs w:val="0"/>
                <w:color w:val="auto"/>
                <w:sz w:val="20"/>
                <w:szCs w:val="20"/>
                <w:u w:val="none"/>
              </w:rPr>
            </w:pPr>
            <w:r>
              <w:rPr>
                <w:rFonts w:hint="eastAsia" w:ascii="Times New Roman" w:hAnsi="Times New Roman" w:eastAsia="仿宋_GB2312" w:cs="仿宋_GB2312"/>
                <w:b/>
                <w:bCs/>
                <w:i w:val="0"/>
                <w:iCs w:val="0"/>
                <w:color w:val="auto"/>
                <w:kern w:val="0"/>
                <w:sz w:val="20"/>
                <w:szCs w:val="20"/>
                <w:u w:val="none"/>
                <w:lang w:val="en-US" w:eastAsia="zh-CN" w:bidi="ar"/>
              </w:rPr>
              <w:t>检查次数</w:t>
            </w:r>
          </w:p>
        </w:tc>
        <w:tc>
          <w:tcPr>
            <w:tcW w:w="660" w:type="dxa"/>
            <w:tcBorders>
              <w:top w:val="nil"/>
              <w:left w:val="single" w:color="000000" w:sz="4" w:space="0"/>
              <w:bottom w:val="single" w:color="000000" w:sz="4" w:space="0"/>
              <w:right w:val="single" w:color="000000" w:sz="4" w:space="0"/>
            </w:tcBorders>
            <w:shd w:val="clear" w:color="auto" w:fill="auto"/>
            <w:vAlign w:val="center"/>
          </w:tcPr>
          <w:p w14:paraId="235CE054">
            <w:pPr>
              <w:keepNext w:val="0"/>
              <w:keepLines w:val="0"/>
              <w:widowControl/>
              <w:suppressLineNumbers w:val="0"/>
              <w:jc w:val="center"/>
              <w:textAlignment w:val="center"/>
              <w:rPr>
                <w:rFonts w:hint="eastAsia" w:ascii="Times New Roman" w:hAnsi="Times New Roman" w:eastAsia="仿宋_GB2312" w:cs="仿宋_GB2312"/>
                <w:b/>
                <w:bCs/>
                <w:i w:val="0"/>
                <w:iCs w:val="0"/>
                <w:color w:val="auto"/>
                <w:sz w:val="20"/>
                <w:szCs w:val="20"/>
                <w:u w:val="none"/>
              </w:rPr>
            </w:pPr>
            <w:r>
              <w:rPr>
                <w:rFonts w:hint="eastAsia" w:ascii="Times New Roman" w:hAnsi="Times New Roman" w:eastAsia="仿宋_GB2312" w:cs="仿宋_GB2312"/>
                <w:b/>
                <w:bCs/>
                <w:i w:val="0"/>
                <w:iCs w:val="0"/>
                <w:color w:val="auto"/>
                <w:kern w:val="0"/>
                <w:sz w:val="20"/>
                <w:szCs w:val="20"/>
                <w:u w:val="none"/>
                <w:lang w:val="en-US" w:eastAsia="zh-CN" w:bidi="ar"/>
              </w:rPr>
              <w:t>检查时间</w:t>
            </w:r>
          </w:p>
        </w:tc>
        <w:tc>
          <w:tcPr>
            <w:tcW w:w="1433" w:type="dxa"/>
            <w:tcBorders>
              <w:top w:val="nil"/>
              <w:left w:val="single" w:color="000000" w:sz="4" w:space="0"/>
              <w:bottom w:val="single" w:color="000000" w:sz="4" w:space="0"/>
              <w:right w:val="single" w:color="000000" w:sz="4" w:space="0"/>
            </w:tcBorders>
            <w:shd w:val="clear" w:color="auto" w:fill="auto"/>
            <w:vAlign w:val="center"/>
          </w:tcPr>
          <w:p w14:paraId="5531944B">
            <w:pPr>
              <w:keepNext w:val="0"/>
              <w:keepLines w:val="0"/>
              <w:widowControl/>
              <w:suppressLineNumbers w:val="0"/>
              <w:jc w:val="center"/>
              <w:textAlignment w:val="center"/>
              <w:rPr>
                <w:rFonts w:hint="eastAsia" w:ascii="Times New Roman" w:hAnsi="Times New Roman" w:eastAsia="仿宋_GB2312" w:cs="仿宋_GB2312"/>
                <w:b/>
                <w:bCs/>
                <w:i w:val="0"/>
                <w:iCs w:val="0"/>
                <w:color w:val="auto"/>
                <w:sz w:val="20"/>
                <w:szCs w:val="20"/>
                <w:u w:val="none"/>
              </w:rPr>
            </w:pPr>
            <w:r>
              <w:rPr>
                <w:rFonts w:hint="eastAsia" w:ascii="Times New Roman" w:hAnsi="Times New Roman" w:eastAsia="仿宋_GB2312" w:cs="仿宋_GB2312"/>
                <w:b/>
                <w:bCs/>
                <w:i w:val="0"/>
                <w:iCs w:val="0"/>
                <w:color w:val="auto"/>
                <w:kern w:val="0"/>
                <w:sz w:val="20"/>
                <w:szCs w:val="20"/>
                <w:u w:val="none"/>
                <w:lang w:val="en-US" w:eastAsia="zh-CN" w:bidi="ar"/>
              </w:rPr>
              <w:t>实施主体</w:t>
            </w:r>
          </w:p>
        </w:tc>
        <w:tc>
          <w:tcPr>
            <w:tcW w:w="1245" w:type="dxa"/>
            <w:tcBorders>
              <w:top w:val="nil"/>
              <w:left w:val="single" w:color="000000" w:sz="4" w:space="0"/>
              <w:bottom w:val="single" w:color="000000" w:sz="4" w:space="0"/>
              <w:right w:val="single" w:color="000000" w:sz="4" w:space="0"/>
            </w:tcBorders>
            <w:shd w:val="clear" w:color="auto" w:fill="auto"/>
            <w:vAlign w:val="center"/>
          </w:tcPr>
          <w:p w14:paraId="4D3C31E8">
            <w:pPr>
              <w:keepNext w:val="0"/>
              <w:keepLines w:val="0"/>
              <w:widowControl/>
              <w:suppressLineNumbers w:val="0"/>
              <w:jc w:val="center"/>
              <w:textAlignment w:val="center"/>
              <w:rPr>
                <w:rFonts w:hint="eastAsia" w:ascii="Times New Roman" w:hAnsi="Times New Roman" w:eastAsia="仿宋_GB2312" w:cs="仿宋_GB2312"/>
                <w:b/>
                <w:bCs/>
                <w:i w:val="0"/>
                <w:iCs w:val="0"/>
                <w:color w:val="auto"/>
                <w:sz w:val="20"/>
                <w:szCs w:val="20"/>
                <w:u w:val="none"/>
              </w:rPr>
            </w:pPr>
            <w:r>
              <w:rPr>
                <w:rFonts w:hint="eastAsia" w:ascii="Times New Roman" w:hAnsi="Times New Roman" w:eastAsia="仿宋_GB2312" w:cs="仿宋_GB2312"/>
                <w:b/>
                <w:bCs/>
                <w:i w:val="0"/>
                <w:iCs w:val="0"/>
                <w:color w:val="auto"/>
                <w:kern w:val="0"/>
                <w:sz w:val="20"/>
                <w:szCs w:val="20"/>
                <w:u w:val="none"/>
                <w:lang w:val="en-US" w:eastAsia="zh-CN" w:bidi="ar"/>
              </w:rPr>
              <w:t>检查方式</w:t>
            </w:r>
          </w:p>
        </w:tc>
        <w:tc>
          <w:tcPr>
            <w:tcW w:w="709" w:type="dxa"/>
            <w:tcBorders>
              <w:top w:val="nil"/>
              <w:left w:val="single" w:color="000000" w:sz="4" w:space="0"/>
              <w:bottom w:val="single" w:color="000000" w:sz="4" w:space="0"/>
              <w:right w:val="single" w:color="000000" w:sz="4" w:space="0"/>
            </w:tcBorders>
            <w:shd w:val="clear" w:color="auto" w:fill="auto"/>
            <w:vAlign w:val="center"/>
          </w:tcPr>
          <w:p w14:paraId="1AFBBA35">
            <w:pPr>
              <w:keepNext w:val="0"/>
              <w:keepLines w:val="0"/>
              <w:widowControl/>
              <w:suppressLineNumbers w:val="0"/>
              <w:jc w:val="center"/>
              <w:textAlignment w:val="center"/>
              <w:rPr>
                <w:rFonts w:hint="eastAsia" w:ascii="Times New Roman" w:hAnsi="Times New Roman" w:eastAsia="仿宋_GB2312" w:cs="仿宋_GB2312"/>
                <w:b/>
                <w:bCs/>
                <w:i w:val="0"/>
                <w:iCs w:val="0"/>
                <w:color w:val="auto"/>
                <w:sz w:val="20"/>
                <w:szCs w:val="20"/>
                <w:u w:val="none"/>
              </w:rPr>
            </w:pPr>
            <w:r>
              <w:rPr>
                <w:rFonts w:hint="eastAsia" w:ascii="Times New Roman" w:hAnsi="Times New Roman" w:eastAsia="仿宋_GB2312" w:cs="仿宋_GB2312"/>
                <w:b/>
                <w:bCs/>
                <w:i w:val="0"/>
                <w:iCs w:val="0"/>
                <w:color w:val="auto"/>
                <w:kern w:val="0"/>
                <w:sz w:val="20"/>
                <w:szCs w:val="20"/>
                <w:u w:val="none"/>
                <w:lang w:val="en-US" w:eastAsia="zh-CN" w:bidi="ar"/>
              </w:rPr>
              <w:t>等次划分</w:t>
            </w:r>
          </w:p>
        </w:tc>
        <w:tc>
          <w:tcPr>
            <w:tcW w:w="1406" w:type="dxa"/>
            <w:tcBorders>
              <w:top w:val="nil"/>
              <w:left w:val="single" w:color="000000" w:sz="4" w:space="0"/>
              <w:bottom w:val="single" w:color="000000" w:sz="4" w:space="0"/>
              <w:right w:val="single" w:color="000000" w:sz="4" w:space="0"/>
            </w:tcBorders>
            <w:shd w:val="clear" w:color="auto" w:fill="auto"/>
            <w:vAlign w:val="center"/>
          </w:tcPr>
          <w:p w14:paraId="674E0B24">
            <w:pPr>
              <w:keepNext w:val="0"/>
              <w:keepLines w:val="0"/>
              <w:widowControl/>
              <w:suppressLineNumbers w:val="0"/>
              <w:jc w:val="center"/>
              <w:textAlignment w:val="center"/>
              <w:rPr>
                <w:rFonts w:hint="eastAsia" w:ascii="Times New Roman" w:hAnsi="Times New Roman" w:eastAsia="仿宋_GB2312" w:cs="仿宋_GB2312"/>
                <w:b/>
                <w:bCs/>
                <w:i w:val="0"/>
                <w:iCs w:val="0"/>
                <w:color w:val="auto"/>
                <w:sz w:val="20"/>
                <w:szCs w:val="20"/>
                <w:u w:val="none"/>
              </w:rPr>
            </w:pPr>
            <w:r>
              <w:rPr>
                <w:rFonts w:hint="eastAsia" w:ascii="Times New Roman" w:hAnsi="Times New Roman" w:eastAsia="仿宋_GB2312" w:cs="仿宋_GB2312"/>
                <w:b/>
                <w:bCs/>
                <w:i w:val="0"/>
                <w:iCs w:val="0"/>
                <w:color w:val="auto"/>
                <w:kern w:val="0"/>
                <w:sz w:val="20"/>
                <w:szCs w:val="20"/>
                <w:u w:val="none"/>
                <w:lang w:val="en-US" w:eastAsia="zh-CN" w:bidi="ar"/>
              </w:rPr>
              <w:t>地址</w:t>
            </w:r>
          </w:p>
        </w:tc>
      </w:tr>
      <w:tr w14:paraId="57BDC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87BFC">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1</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26284">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四川梅塞尔气体产品有限公司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2FC64">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西园</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A1B7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危化品生产/带储存设施经营/票据</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71F6C">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B05CD">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3月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F6CAD">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19C4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55D5A">
            <w:pPr>
              <w:keepNext w:val="0"/>
              <w:keepLines w:val="0"/>
              <w:widowControl/>
              <w:suppressLineNumbers w:val="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D</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DB004">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成都高新西区百草路96号</w:t>
            </w:r>
          </w:p>
        </w:tc>
      </w:tr>
      <w:tr w14:paraId="45D59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DB67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2</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6807F">
            <w:pPr>
              <w:keepNext w:val="0"/>
              <w:keepLines w:val="0"/>
              <w:widowControl/>
              <w:suppressLineNumbers w:val="0"/>
              <w:jc w:val="center"/>
              <w:textAlignment w:val="center"/>
              <w:rPr>
                <w:rFonts w:hint="default" w:ascii="Times New Roman" w:hAnsi="Times New Roman" w:eastAsia="仿宋_GB2312" w:cs="仿宋_GB2312"/>
                <w:i w:val="0"/>
                <w:iCs w:val="0"/>
                <w:color w:val="auto"/>
                <w:sz w:val="20"/>
                <w:szCs w:val="20"/>
                <w:u w:val="none"/>
                <w:lang w:val="en-US"/>
              </w:rPr>
            </w:pPr>
            <w:r>
              <w:rPr>
                <w:rFonts w:hint="eastAsia" w:ascii="Times New Roman" w:hAnsi="Times New Roman" w:eastAsia="仿宋_GB2312" w:cs="仿宋_GB2312"/>
                <w:i w:val="0"/>
                <w:iCs w:val="0"/>
                <w:color w:val="auto"/>
                <w:kern w:val="0"/>
                <w:sz w:val="20"/>
                <w:szCs w:val="20"/>
                <w:u w:val="none"/>
                <w:lang w:val="en-US" w:eastAsia="zh-CN" w:bidi="ar"/>
              </w:rPr>
              <w:t>液化空气（成都）有限公司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6D5B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西园</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44E6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危化品带储存设施经营/充装/票据</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E4E42">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0CCFA">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3月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FF9B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9DB55">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D080B">
            <w:pPr>
              <w:keepNext w:val="0"/>
              <w:keepLines w:val="0"/>
              <w:widowControl/>
              <w:suppressLineNumbers w:val="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71434">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Style w:val="5"/>
                <w:rFonts w:ascii="Times New Roman" w:hAnsi="Times New Roman"/>
                <w:color w:val="auto"/>
                <w:lang w:val="en-US" w:eastAsia="zh-CN" w:bidi="ar"/>
              </w:rPr>
              <w:t>高新区天源路</w:t>
            </w:r>
            <w:r>
              <w:rPr>
                <w:rStyle w:val="6"/>
                <w:rFonts w:ascii="Times New Roman" w:hAnsi="Times New Roman" w:eastAsia="仿宋_GB2312"/>
                <w:color w:val="auto"/>
                <w:lang w:val="en-US" w:eastAsia="zh-CN" w:bidi="ar"/>
              </w:rPr>
              <w:t>2</w:t>
            </w:r>
            <w:r>
              <w:rPr>
                <w:rStyle w:val="7"/>
                <w:rFonts w:ascii="Times New Roman" w:hAnsi="Times New Roman"/>
                <w:color w:val="auto"/>
                <w:lang w:val="en-US" w:eastAsia="zh-CN" w:bidi="ar"/>
              </w:rPr>
              <w:t>号</w:t>
            </w:r>
          </w:p>
        </w:tc>
      </w:tr>
      <w:tr w14:paraId="5135C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B47A2">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3</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E889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中国石油天然气股份有限公司四川销售仓储分公司双流油库</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9E0C0">
            <w:pPr>
              <w:keepNext w:val="0"/>
              <w:keepLines w:val="0"/>
              <w:widowControl/>
              <w:suppressLineNumbers w:val="0"/>
              <w:jc w:val="center"/>
              <w:textAlignment w:val="center"/>
              <w:rPr>
                <w:rFonts w:hint="eastAsia" w:ascii="Times New Roman" w:hAnsi="Times New Roman" w:eastAsia="仿宋_GB2312" w:cs="仿宋_GB2312"/>
                <w:i w:val="0"/>
                <w:iCs w:val="0"/>
                <w:color w:val="auto"/>
                <w:kern w:val="0"/>
                <w:sz w:val="20"/>
                <w:szCs w:val="20"/>
                <w:u w:val="none"/>
                <w:lang w:val="en-US" w:eastAsia="zh-CN" w:bidi="ar"/>
              </w:rPr>
            </w:pPr>
            <w:r>
              <w:rPr>
                <w:rFonts w:hint="eastAsia" w:ascii="Times New Roman" w:hAnsi="Times New Roman" w:eastAsia="仿宋_GB2312" w:cs="仿宋_GB2312"/>
                <w:i w:val="0"/>
                <w:iCs w:val="0"/>
                <w:color w:val="auto"/>
                <w:kern w:val="0"/>
                <w:sz w:val="20"/>
                <w:szCs w:val="20"/>
                <w:u w:val="none"/>
                <w:lang w:val="en-US" w:eastAsia="zh-CN" w:bidi="ar"/>
              </w:rPr>
              <w:t>桂溪</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BA78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危化品带储存设施经营/重大危险源</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0E9A0">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6BA68">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4月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239DE">
            <w:pPr>
              <w:keepNext w:val="0"/>
              <w:keepLines w:val="0"/>
              <w:widowControl/>
              <w:suppressLineNumbers w:val="0"/>
              <w:jc w:val="center"/>
              <w:textAlignment w:val="center"/>
              <w:rPr>
                <w:rFonts w:hint="eastAsia" w:ascii="Times New Roman" w:hAnsi="Times New Roman" w:eastAsia="仿宋_GB2312" w:cs="仿宋_GB2312"/>
                <w:i w:val="0"/>
                <w:iCs w:val="0"/>
                <w:color w:val="auto"/>
                <w:kern w:val="0"/>
                <w:sz w:val="20"/>
                <w:szCs w:val="20"/>
                <w:u w:val="none"/>
                <w:lang w:val="en-US" w:eastAsia="zh-CN" w:bidi="ar"/>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74D56">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91266">
            <w:pPr>
              <w:keepNext w:val="0"/>
              <w:keepLines w:val="0"/>
              <w:widowControl/>
              <w:suppressLineNumbers w:val="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仿宋_GB2312" w:cs="仿宋_GB2312"/>
                <w:i w:val="0"/>
                <w:iCs w:val="0"/>
                <w:color w:val="auto"/>
                <w:kern w:val="0"/>
                <w:sz w:val="20"/>
                <w:szCs w:val="20"/>
                <w:u w:val="none"/>
                <w:lang w:val="en-US" w:eastAsia="zh-CN" w:bidi="ar"/>
              </w:rPr>
              <w:t>D</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E89E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高新区桂溪街道临江村二组</w:t>
            </w:r>
          </w:p>
        </w:tc>
      </w:tr>
      <w:tr w14:paraId="32976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AF357">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4</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722B6">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威特龙能源科技（成都）有限公司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35A42">
            <w:pPr>
              <w:keepNext w:val="0"/>
              <w:keepLines w:val="0"/>
              <w:widowControl/>
              <w:suppressLineNumbers w:val="0"/>
              <w:jc w:val="center"/>
              <w:textAlignment w:val="center"/>
              <w:rPr>
                <w:rFonts w:hint="eastAsia" w:ascii="Times New Roman" w:hAnsi="Times New Roman" w:eastAsia="仿宋_GB2312" w:cs="仿宋_GB2312"/>
                <w:i w:val="0"/>
                <w:iCs w:val="0"/>
                <w:color w:val="auto"/>
                <w:kern w:val="0"/>
                <w:sz w:val="20"/>
                <w:szCs w:val="20"/>
                <w:u w:val="none"/>
                <w:lang w:val="en-US" w:eastAsia="zh-CN" w:bidi="ar"/>
              </w:rPr>
            </w:pPr>
            <w:r>
              <w:rPr>
                <w:rFonts w:hint="eastAsia" w:ascii="Times New Roman" w:hAnsi="Times New Roman" w:eastAsia="仿宋_GB2312" w:cs="仿宋_GB2312"/>
                <w:i w:val="0"/>
                <w:iCs w:val="0"/>
                <w:color w:val="auto"/>
                <w:kern w:val="0"/>
                <w:sz w:val="20"/>
                <w:szCs w:val="20"/>
                <w:u w:val="none"/>
                <w:lang w:val="en-US" w:eastAsia="zh-CN" w:bidi="ar"/>
              </w:rPr>
              <w:t>西园</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100E7">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危化品带储存设施经营/充装</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8BC7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1537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4月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0A997">
            <w:pPr>
              <w:keepNext w:val="0"/>
              <w:keepLines w:val="0"/>
              <w:widowControl/>
              <w:suppressLineNumbers w:val="0"/>
              <w:jc w:val="center"/>
              <w:textAlignment w:val="center"/>
              <w:rPr>
                <w:rFonts w:hint="eastAsia" w:ascii="Times New Roman" w:hAnsi="Times New Roman" w:eastAsia="仿宋_GB2312" w:cs="仿宋_GB2312"/>
                <w:i w:val="0"/>
                <w:iCs w:val="0"/>
                <w:color w:val="auto"/>
                <w:kern w:val="0"/>
                <w:sz w:val="20"/>
                <w:szCs w:val="20"/>
                <w:u w:val="none"/>
                <w:lang w:val="en-US" w:eastAsia="zh-CN" w:bidi="ar"/>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3036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347E3">
            <w:pPr>
              <w:keepNext w:val="0"/>
              <w:keepLines w:val="0"/>
              <w:widowControl/>
              <w:suppressLineNumbers w:val="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仿宋_GB2312" w:cs="仿宋_GB2312"/>
                <w:i w:val="0"/>
                <w:iCs w:val="0"/>
                <w:color w:val="auto"/>
                <w:kern w:val="0"/>
                <w:sz w:val="20"/>
                <w:szCs w:val="20"/>
                <w:u w:val="none"/>
                <w:lang w:val="en-US" w:eastAsia="zh-CN" w:bidi="ar"/>
              </w:rPr>
              <w:t>D</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75039">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高新区西区大道1599号附9号1栋1层1号</w:t>
            </w:r>
          </w:p>
        </w:tc>
      </w:tr>
      <w:tr w14:paraId="26456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1237D">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5</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7094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四川蜀瑞源能源技术咨询有限公司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6C903">
            <w:pPr>
              <w:keepNext w:val="0"/>
              <w:keepLines w:val="0"/>
              <w:widowControl/>
              <w:suppressLineNumbers w:val="0"/>
              <w:jc w:val="center"/>
              <w:textAlignment w:val="center"/>
              <w:rPr>
                <w:rFonts w:hint="eastAsia" w:ascii="Times New Roman" w:hAnsi="Times New Roman" w:eastAsia="仿宋_GB2312" w:cs="仿宋_GB2312"/>
                <w:i w:val="0"/>
                <w:iCs w:val="0"/>
                <w:color w:val="auto"/>
                <w:kern w:val="0"/>
                <w:sz w:val="20"/>
                <w:szCs w:val="20"/>
                <w:u w:val="none"/>
                <w:lang w:val="en-US" w:eastAsia="zh-CN" w:bidi="ar"/>
              </w:rPr>
            </w:pPr>
            <w:r>
              <w:rPr>
                <w:rFonts w:hint="eastAsia" w:ascii="Times New Roman" w:hAnsi="Times New Roman" w:eastAsia="仿宋_GB2312" w:cs="仿宋_GB2312"/>
                <w:i w:val="0"/>
                <w:iCs w:val="0"/>
                <w:color w:val="auto"/>
                <w:kern w:val="0"/>
                <w:sz w:val="20"/>
                <w:szCs w:val="20"/>
                <w:u w:val="none"/>
                <w:lang w:val="en-US" w:eastAsia="zh-CN" w:bidi="ar"/>
              </w:rPr>
              <w:t>肖家河</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E7414">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安全培训机构</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B9CF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90C0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4月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FD8CE">
            <w:pPr>
              <w:keepNext w:val="0"/>
              <w:keepLines w:val="0"/>
              <w:widowControl/>
              <w:suppressLineNumbers w:val="0"/>
              <w:jc w:val="center"/>
              <w:textAlignment w:val="center"/>
              <w:rPr>
                <w:rFonts w:hint="eastAsia" w:ascii="Times New Roman" w:hAnsi="Times New Roman" w:eastAsia="仿宋" w:cs="仿宋"/>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EAB65">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0BE15">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D</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8517B">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创业路2号奇力新峰7楼、9楼培训中心</w:t>
            </w:r>
          </w:p>
        </w:tc>
      </w:tr>
      <w:tr w14:paraId="11E58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BB5A0">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6</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A9B3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四川捷翔升安全技术服务有限公司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48225">
            <w:pPr>
              <w:keepNext w:val="0"/>
              <w:keepLines w:val="0"/>
              <w:widowControl/>
              <w:suppressLineNumbers w:val="0"/>
              <w:jc w:val="center"/>
              <w:textAlignment w:val="center"/>
              <w:rPr>
                <w:rFonts w:hint="eastAsia" w:ascii="Times New Roman" w:hAnsi="Times New Roman" w:eastAsia="仿宋" w:cs="仿宋"/>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石羊</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F57D2">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安全培训机构</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9D6A5">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0ADF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4月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B66E3">
            <w:pPr>
              <w:keepNext w:val="0"/>
              <w:keepLines w:val="0"/>
              <w:widowControl/>
              <w:suppressLineNumbers w:val="0"/>
              <w:jc w:val="center"/>
              <w:textAlignment w:val="center"/>
              <w:rPr>
                <w:rFonts w:hint="eastAsia" w:ascii="Times New Roman" w:hAnsi="Times New Roman" w:eastAsia="仿宋" w:cs="仿宋"/>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3A9BD">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67C2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D</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BB7A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高朋大道21号一号楼五楼</w:t>
            </w:r>
          </w:p>
        </w:tc>
      </w:tr>
      <w:tr w14:paraId="422EA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D2EA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7</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C8D16">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成都华神科技集团股份有限公司制药厂</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6B4A8">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西园</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19DC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医药制造/醇提</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64CA4">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769D0">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5月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DC6D9">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D1537">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0D315">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宋体" w:cs="宋体"/>
                <w:i w:val="0"/>
                <w:iCs w:val="0"/>
                <w:color w:val="auto"/>
                <w:kern w:val="0"/>
                <w:sz w:val="22"/>
                <w:szCs w:val="22"/>
                <w:u w:val="none"/>
                <w:lang w:val="en-US" w:eastAsia="zh-CN" w:bidi="ar"/>
              </w:rPr>
              <w:t>D</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1A72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高新区西区科晶路285号</w:t>
            </w:r>
          </w:p>
        </w:tc>
      </w:tr>
      <w:tr w14:paraId="4B8F9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23B9C">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8</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91DC5">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成都顺训达科技有限公司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6292D">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西肖家河</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9C365">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安全培训机构</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C5AE5">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15169">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5月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B22D9">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2C29A">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9524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宋体" w:cs="宋体"/>
                <w:i w:val="0"/>
                <w:iCs w:val="0"/>
                <w:color w:val="auto"/>
                <w:kern w:val="0"/>
                <w:sz w:val="22"/>
                <w:szCs w:val="22"/>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C325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成都高新区科园南二路4号</w:t>
            </w:r>
          </w:p>
        </w:tc>
      </w:tr>
      <w:tr w14:paraId="43D4C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821B8">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9</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68BC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成都匠心轶才职业技能培训学校有限公司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2F22C">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石羊</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4F7C7">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安全培训机构</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0E072">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5ED7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5月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41C80">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CFA09">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D80FF">
            <w:pPr>
              <w:keepNext w:val="0"/>
              <w:keepLines w:val="0"/>
              <w:widowControl/>
              <w:suppressLineNumbers w:val="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0944D">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高新区新园南二路9号1栋一楼1-6号，二楼1-7号</w:t>
            </w:r>
          </w:p>
        </w:tc>
      </w:tr>
      <w:tr w14:paraId="09F69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9A0D6">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10</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C32D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成都鑫源建筑与物管职业培训中心</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8106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石羊</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14977">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安全培训机构</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278A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5994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5月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BB360">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32AF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66E61">
            <w:pPr>
              <w:keepNext w:val="0"/>
              <w:keepLines w:val="0"/>
              <w:widowControl/>
              <w:suppressLineNumbers w:val="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81BB5">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新园大道4号新园名都5栋3层1号</w:t>
            </w:r>
          </w:p>
        </w:tc>
      </w:tr>
      <w:tr w14:paraId="6D55D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057C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11</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5E720">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四川远大</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蜀阳药业股份有限公司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B15E9">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西园</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EFDA8">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医药制造/醇提/事故</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23F8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D9CA7">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5月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8CB8D">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9B7A2">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A606F">
            <w:pPr>
              <w:keepNext w:val="0"/>
              <w:keepLines w:val="0"/>
              <w:widowControl/>
              <w:suppressLineNumbers w:val="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E0F06">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高新区安泰五路888号</w:t>
            </w:r>
          </w:p>
        </w:tc>
      </w:tr>
      <w:tr w14:paraId="2B8F7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BA89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12</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8786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成都微芯药业有限公司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AD84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西园</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12D3D">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医药制造/反应釜</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AD31C">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677E6">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5月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3F7C2">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24650">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FF434">
            <w:pPr>
              <w:keepNext w:val="0"/>
              <w:keepLines w:val="0"/>
              <w:widowControl/>
              <w:suppressLineNumbers w:val="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CABCA">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高新区康强一路298号</w:t>
            </w:r>
          </w:p>
        </w:tc>
      </w:tr>
      <w:tr w14:paraId="0F905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38DF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13</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77CF7">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中国石油集团川庆钻探工程有限公司培训中心</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35EA0">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中和</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EFAC2">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安全培训机构</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0491A">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DEB8A">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6月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36FC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2451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000A4">
            <w:pPr>
              <w:keepNext w:val="0"/>
              <w:keepLines w:val="0"/>
              <w:widowControl/>
              <w:suppressLineNumbers w:val="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11D4D">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中和街道办龙灯山路二段1760号</w:t>
            </w:r>
          </w:p>
        </w:tc>
      </w:tr>
      <w:tr w14:paraId="52BF3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8F904">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14</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1B040">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 xml:space="preserve">成都鑫旭源气体有限公司 </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67650">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石羊</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0DDD8">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工业气体零售</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27219">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1C35A">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6月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AC1F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1807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DCB45">
            <w:pPr>
              <w:keepNext w:val="0"/>
              <w:keepLines w:val="0"/>
              <w:widowControl/>
              <w:suppressLineNumbers w:val="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9E7BC">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 xml:space="preserve">成都高新区石羊乡三元村三组  </w:t>
            </w:r>
          </w:p>
        </w:tc>
      </w:tr>
      <w:tr w14:paraId="3972A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6DB88">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15</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22964">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成都爱乐达航空制造股份有限公司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6B8D6">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西园</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3B967">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工贸/铝粉尘/危化品使用</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58649">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D244A">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6月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42C1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EB91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AF7CC">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CF3A5">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成都高新区安泰二路18号</w:t>
            </w:r>
          </w:p>
        </w:tc>
      </w:tr>
      <w:tr w14:paraId="32BDA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070C5">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16</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72B62">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成都晨发泰达航空科技有限公司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70C0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西园</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DC4F5">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工贸/镍、锆粉尘</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101D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272BC">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6月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2CE2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EFDF0">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B4B97">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AFD1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成都高新西区天健路218号</w:t>
            </w:r>
          </w:p>
        </w:tc>
      </w:tr>
      <w:tr w14:paraId="69CD8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E1B36">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17</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D512D">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四川蜀汇安安全技术服务有限公司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45178">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西园</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08699">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安全培训机构</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9BDE8">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556D8">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6月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52ED6">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35E07">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AAF02">
            <w:pPr>
              <w:keepNext w:val="0"/>
              <w:keepLines w:val="0"/>
              <w:widowControl/>
              <w:suppressLineNumbers w:val="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B5648">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天勤路277号</w:t>
            </w:r>
          </w:p>
        </w:tc>
      </w:tr>
      <w:tr w14:paraId="3DFF0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0DF85">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18</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E0347">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成都竡安职业技能培训学校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00F64">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合作</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70A0C">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安全培训机构</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4584C">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6C6D9">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6月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A525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E19C7">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789DC">
            <w:pPr>
              <w:keepNext w:val="0"/>
              <w:keepLines w:val="0"/>
              <w:widowControl/>
              <w:suppressLineNumbers w:val="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3738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西区大道1808号1栋1单元 1403至1406号</w:t>
            </w:r>
          </w:p>
        </w:tc>
      </w:tr>
      <w:tr w14:paraId="2BC52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A76E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19</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00454">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成都瑞银投资发展有限公司明悦大酒店</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58A26">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芳草</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7B069">
            <w:pPr>
              <w:keepNext w:val="0"/>
              <w:keepLines w:val="0"/>
              <w:widowControl/>
              <w:suppressLineNumbers w:val="0"/>
              <w:jc w:val="center"/>
              <w:textAlignment w:val="center"/>
              <w:rPr>
                <w:rFonts w:hint="default" w:ascii="Times New Roman" w:hAnsi="Times New Roman" w:eastAsia="仿宋_GB2312" w:cs="仿宋_GB2312"/>
                <w:i w:val="0"/>
                <w:iCs w:val="0"/>
                <w:color w:val="auto"/>
                <w:sz w:val="20"/>
                <w:szCs w:val="20"/>
                <w:u w:val="none"/>
                <w:lang w:val="en-US"/>
              </w:rPr>
            </w:pPr>
            <w:r>
              <w:rPr>
                <w:rFonts w:hint="eastAsia" w:ascii="Times New Roman" w:hAnsi="Times New Roman" w:eastAsia="仿宋_GB2312" w:cs="仿宋_GB2312"/>
                <w:i w:val="0"/>
                <w:iCs w:val="0"/>
                <w:color w:val="auto"/>
                <w:kern w:val="0"/>
                <w:sz w:val="20"/>
                <w:szCs w:val="20"/>
                <w:u w:val="none"/>
                <w:lang w:val="en-US" w:eastAsia="zh-CN" w:bidi="ar"/>
              </w:rPr>
              <w:t>人员密集场所/酒店</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60928">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46F46">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6月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AC048">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8C304">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81BB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宋体" w:cs="宋体"/>
                <w:i w:val="0"/>
                <w:iCs w:val="0"/>
                <w:color w:val="auto"/>
                <w:kern w:val="0"/>
                <w:sz w:val="22"/>
                <w:szCs w:val="22"/>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64AA4">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永丰路55号</w:t>
            </w:r>
          </w:p>
        </w:tc>
      </w:tr>
      <w:tr w14:paraId="040A4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1DD34">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20</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BADAB">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highlight w:val="none"/>
                <w:u w:val="none"/>
                <w:lang w:val="en-US" w:eastAsia="zh-CN" w:bidi="ar"/>
              </w:rPr>
              <w:t>成都枫澜科技有限公司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13D37">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西园</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93795">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工贸/钙、二氧化硅粉尘/处罚</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A281A">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C4074">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7月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804DC">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D8ECA">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9E0F2">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宋体" w:cs="宋体"/>
                <w:i w:val="0"/>
                <w:iCs w:val="0"/>
                <w:color w:val="auto"/>
                <w:kern w:val="0"/>
                <w:sz w:val="22"/>
                <w:szCs w:val="22"/>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F48E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成都高新区西部园区百草路1188号</w:t>
            </w:r>
          </w:p>
        </w:tc>
      </w:tr>
      <w:tr w14:paraId="6C98D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37B7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21</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AE9A0">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highlight w:val="none"/>
                <w:u w:val="none"/>
                <w:lang w:val="en-US" w:eastAsia="zh-CN" w:bidi="ar"/>
              </w:rPr>
              <w:t>成都世纪投资有限公司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8B59D">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西园</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0180A">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工贸/饲料粉尘</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A61C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67E86">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7月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BD152">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BDEF4">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83FE5">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EB860">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成都高新区西部园区百草路1188号</w:t>
            </w:r>
          </w:p>
        </w:tc>
      </w:tr>
      <w:tr w14:paraId="61C2C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0A265">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22</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CEF20">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希望深蓝空调制造有限公司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AEB7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西园</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6AE7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工贸</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AB189">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BBF58">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7月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9CB2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B3325">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C6D1C">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宋体" w:cs="宋体"/>
                <w:i w:val="0"/>
                <w:iCs w:val="0"/>
                <w:color w:val="auto"/>
                <w:kern w:val="0"/>
                <w:sz w:val="22"/>
                <w:szCs w:val="22"/>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EF785">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成都高新区西芯大道20号</w:t>
            </w:r>
          </w:p>
        </w:tc>
      </w:tr>
      <w:tr w14:paraId="7FA8F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AB02B">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23</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F5E98">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成都银河磁体股份有限公司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CD48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合作</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3461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工贸</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96206">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B961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8月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C3572">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2EA9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2C518">
            <w:pPr>
              <w:keepNext w:val="0"/>
              <w:keepLines w:val="0"/>
              <w:widowControl/>
              <w:suppressLineNumbers w:val="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8F57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成都高新区百草路608号</w:t>
            </w:r>
          </w:p>
        </w:tc>
      </w:tr>
      <w:tr w14:paraId="26ADF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9A47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24</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39EA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四川制药制剂有限公司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B542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合作</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5E908">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医药制造/剧毒使用</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0AB2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800F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8月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15B4B">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7A52D">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E76E1">
            <w:pPr>
              <w:keepNext w:val="0"/>
              <w:keepLines w:val="0"/>
              <w:widowControl/>
              <w:suppressLineNumbers w:val="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3BB75">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成都高新区百叶路18号</w:t>
            </w:r>
          </w:p>
        </w:tc>
      </w:tr>
      <w:tr w14:paraId="5D180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C1966">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25</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B78ED">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铂韵锦江酒店</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C48C6">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芳草</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F0B54">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人员密集场所/酒店</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D341D">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7B86D">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8月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46C86">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DC402">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44087">
            <w:pPr>
              <w:keepNext w:val="0"/>
              <w:keepLines w:val="0"/>
              <w:widowControl/>
              <w:suppressLineNumbers w:val="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C61F7">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神仙树北路8号</w:t>
            </w:r>
          </w:p>
        </w:tc>
      </w:tr>
      <w:tr w14:paraId="014C8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B3075">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26</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85257">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成都达鑫润再生资源回收有限公司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C62F9">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西园</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19252">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再生资源回收</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B6D2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27678">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8月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D319C">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B5BFA">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F351A">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AC08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西区大道万安园区1599号附16号2栋1单元1层1号</w:t>
            </w:r>
          </w:p>
        </w:tc>
      </w:tr>
      <w:tr w14:paraId="0CFF8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7B4F2">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27</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3E0E7">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成都清润棠再生资源利用有限公司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2B83A">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中和</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1550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再生资源回收</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5AEFB">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AA4AC">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8月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9F2B9">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EFAB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58E70">
            <w:pPr>
              <w:keepNext w:val="0"/>
              <w:keepLines w:val="0"/>
              <w:widowControl/>
              <w:suppressLineNumbers w:val="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4B832">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中和街道朝阳社区6组37号</w:t>
            </w:r>
          </w:p>
        </w:tc>
      </w:tr>
      <w:tr w14:paraId="1BEC6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DA3B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28</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F969D">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成都恒祥废旧物资回收有限公司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4B0FC">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中和</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B9922">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再生资源回收</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5DD34">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CE4DB">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9月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426B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96C6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E447C">
            <w:pPr>
              <w:keepNext w:val="0"/>
              <w:keepLines w:val="0"/>
              <w:widowControl/>
              <w:suppressLineNumbers w:val="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149D9">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应龙4组水库</w:t>
            </w:r>
          </w:p>
        </w:tc>
      </w:tr>
      <w:tr w14:paraId="3710C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98A3B">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29</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FA7C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成都哈哈曲艺社文化传播有限公司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FFCE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桂溪</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B6C1D">
            <w:pPr>
              <w:keepNext w:val="0"/>
              <w:keepLines w:val="0"/>
              <w:widowControl/>
              <w:suppressLineNumbers w:val="0"/>
              <w:jc w:val="center"/>
              <w:textAlignment w:val="center"/>
              <w:rPr>
                <w:rFonts w:hint="default" w:ascii="Times New Roman" w:hAnsi="Times New Roman" w:eastAsia="仿宋_GB2312" w:cs="仿宋_GB2312"/>
                <w:i w:val="0"/>
                <w:iCs w:val="0"/>
                <w:color w:val="auto"/>
                <w:sz w:val="20"/>
                <w:szCs w:val="20"/>
                <w:u w:val="none"/>
                <w:lang w:val="en-US"/>
              </w:rPr>
            </w:pPr>
            <w:r>
              <w:rPr>
                <w:rFonts w:hint="eastAsia" w:ascii="Times New Roman" w:hAnsi="Times New Roman" w:eastAsia="仿宋_GB2312" w:cs="仿宋_GB2312"/>
                <w:i w:val="0"/>
                <w:iCs w:val="0"/>
                <w:color w:val="auto"/>
                <w:kern w:val="0"/>
                <w:sz w:val="20"/>
                <w:szCs w:val="20"/>
                <w:u w:val="none"/>
                <w:lang w:val="en-US" w:eastAsia="zh-CN" w:bidi="ar"/>
              </w:rPr>
              <w:t>人员密集场所/演艺场所</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007B2">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E403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9月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2E90B">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420C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60222">
            <w:pPr>
              <w:keepNext w:val="0"/>
              <w:keepLines w:val="0"/>
              <w:widowControl/>
              <w:suppressLineNumbers w:val="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BFE48">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天府大道北段1700号9栋1单元4层429号</w:t>
            </w:r>
          </w:p>
        </w:tc>
      </w:tr>
      <w:tr w14:paraId="2FE3B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4AA90">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30</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8B81B">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成都高投云端商业管理有限公司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CC808">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桂溪</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C16A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人员密集场所/演艺场所</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DAF4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87B28">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9月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66A15">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6F34A">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8F966">
            <w:pPr>
              <w:keepNext w:val="0"/>
              <w:keepLines w:val="0"/>
              <w:widowControl/>
              <w:suppressLineNumbers w:val="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806A4">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四川省成都市高新区天府大道中段1577号</w:t>
            </w:r>
          </w:p>
        </w:tc>
      </w:tr>
      <w:tr w14:paraId="58190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EDE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31</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B99E5">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中自环保科技股份有限公司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F1BA7">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西园</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3A066">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工贸</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7C66A">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912E6">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9月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3AED4">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E9C80">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0DC6A">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52B0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古楠街88号</w:t>
            </w:r>
          </w:p>
        </w:tc>
      </w:tr>
      <w:tr w14:paraId="6C86B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EF179">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32</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D076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成都雅途生物技术有限公司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2C2F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肖家河</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CB2F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医药研发</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CB14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FC645">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9月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FD598">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C73D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9ACB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42847">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科园南路88号</w:t>
            </w:r>
          </w:p>
        </w:tc>
      </w:tr>
      <w:tr w14:paraId="5AB60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A76D8">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33</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3B622">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成都明德至远药业有限公司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7E1E2">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肖家河</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3F96C">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医药研发</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00ACA">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914B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9月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EEA39">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D1E9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4BF0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F5557">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科园南路88号</w:t>
            </w:r>
          </w:p>
        </w:tc>
      </w:tr>
      <w:tr w14:paraId="4BC58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E82C4">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34</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08A6B">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成都天兴致远生物科技有限公司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7DCF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肖家河</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9CFA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医药研发</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EAD32">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3FD2B">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10月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A115B">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913B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D8EA4">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9568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科园南路88号</w:t>
            </w:r>
          </w:p>
        </w:tc>
      </w:tr>
      <w:tr w14:paraId="0197D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52D4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35</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A28F4">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仁和新城</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00E08">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石羊</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6FB87">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商贸/人员密集</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D8720">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3EAB8">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10月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FCE7C">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F2887">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F0BCA">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159E8">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 xml:space="preserve">高新区府城大道西段505号 </w:t>
            </w:r>
          </w:p>
        </w:tc>
      </w:tr>
      <w:tr w14:paraId="3590C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2D67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36</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A99F2">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悠方购物中心</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CEA19">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石羊</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AAE9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商贸/人员密集</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17C65">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F7909">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10月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218B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424F7">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FB5E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48335">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交子大道300号</w:t>
            </w:r>
          </w:p>
        </w:tc>
      </w:tr>
      <w:tr w14:paraId="24E4E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CEA1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37</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5FF02">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成都SKP</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EB10A">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桂溪</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66E00">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商贸/人员密集</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E86CC">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3F9B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10月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1030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C848C">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ABEC8">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3F5C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四川省成都市高新区天府大道北段2001号</w:t>
            </w:r>
          </w:p>
        </w:tc>
      </w:tr>
      <w:tr w14:paraId="4B612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D904C">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38</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3DA80">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成都因特贝托育服务有限责任公司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6C676">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桂溪</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75F14">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托育机构</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B703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B90AD">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10月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418E5">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C2D10">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C99FD">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C2E1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益州大道北段1666号8栋锦城公园内（金苹果吚呀学苑）</w:t>
            </w:r>
          </w:p>
        </w:tc>
      </w:tr>
      <w:tr w14:paraId="24104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28AB7">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39</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1A55B">
            <w:pPr>
              <w:keepNext w:val="0"/>
              <w:keepLines w:val="0"/>
              <w:widowControl/>
              <w:suppressLineNumbers w:val="0"/>
              <w:jc w:val="center"/>
              <w:textAlignment w:val="center"/>
              <w:rPr>
                <w:rFonts w:hint="default" w:ascii="Times New Roman" w:hAnsi="Times New Roman" w:eastAsia="仿宋_GB2312" w:cs="仿宋_GB2312"/>
                <w:i w:val="0"/>
                <w:iCs w:val="0"/>
                <w:color w:val="auto"/>
                <w:sz w:val="20"/>
                <w:szCs w:val="20"/>
                <w:u w:val="none"/>
                <w:lang w:val="en-US" w:eastAsia="zh-CN"/>
              </w:rPr>
            </w:pPr>
            <w:r>
              <w:rPr>
                <w:rFonts w:hint="eastAsia" w:ascii="Times New Roman" w:hAnsi="Times New Roman" w:eastAsia="仿宋_GB2312" w:cs="仿宋_GB2312"/>
                <w:i w:val="0"/>
                <w:iCs w:val="0"/>
                <w:color w:val="auto"/>
                <w:sz w:val="20"/>
                <w:szCs w:val="20"/>
                <w:u w:val="none"/>
                <w:lang w:val="en-US" w:eastAsia="zh-CN"/>
              </w:rPr>
              <w:t>TCL王牌电器（成都）有限公司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71D0A">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lang w:val="en-US" w:eastAsia="zh-CN"/>
              </w:rPr>
            </w:pPr>
            <w:r>
              <w:rPr>
                <w:rFonts w:hint="eastAsia" w:ascii="Times New Roman" w:hAnsi="Times New Roman" w:eastAsia="仿宋_GB2312" w:cs="仿宋_GB2312"/>
                <w:i w:val="0"/>
                <w:iCs w:val="0"/>
                <w:color w:val="auto"/>
                <w:sz w:val="20"/>
                <w:szCs w:val="20"/>
                <w:u w:val="none"/>
                <w:lang w:val="en-US" w:eastAsia="zh-CN"/>
              </w:rPr>
              <w:t>西园</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8234B">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工贸</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6AACA">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46D00">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10月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E8214">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0E23C">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20EC9">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1F847">
            <w:pPr>
              <w:keepNext w:val="0"/>
              <w:keepLines w:val="0"/>
              <w:widowControl/>
              <w:suppressLineNumbers w:val="0"/>
              <w:jc w:val="center"/>
              <w:textAlignment w:val="center"/>
              <w:rPr>
                <w:rFonts w:hint="default" w:ascii="Times New Roman" w:hAnsi="Times New Roman" w:eastAsia="仿宋_GB2312" w:cs="仿宋_GB2312"/>
                <w:i w:val="0"/>
                <w:iCs w:val="0"/>
                <w:color w:val="auto"/>
                <w:sz w:val="20"/>
                <w:szCs w:val="20"/>
                <w:u w:val="none"/>
                <w:lang w:val="en-US" w:eastAsia="zh-CN"/>
              </w:rPr>
            </w:pPr>
            <w:r>
              <w:rPr>
                <w:rFonts w:hint="eastAsia" w:ascii="Times New Roman" w:hAnsi="Times New Roman" w:eastAsia="仿宋_GB2312" w:cs="仿宋_GB2312"/>
                <w:i w:val="0"/>
                <w:iCs w:val="0"/>
                <w:color w:val="auto"/>
                <w:sz w:val="20"/>
                <w:szCs w:val="20"/>
                <w:u w:val="none"/>
                <w:lang w:val="en-US" w:eastAsia="zh-CN"/>
              </w:rPr>
              <w:t>科新路18号</w:t>
            </w:r>
          </w:p>
        </w:tc>
      </w:tr>
      <w:tr w14:paraId="230AB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B534C">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40</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C5193">
            <w:pPr>
              <w:keepNext w:val="0"/>
              <w:keepLines w:val="0"/>
              <w:widowControl/>
              <w:suppressLineNumbers w:val="0"/>
              <w:jc w:val="center"/>
              <w:textAlignment w:val="center"/>
              <w:rPr>
                <w:rFonts w:hint="default" w:ascii="Times New Roman" w:hAnsi="Times New Roman" w:eastAsia="仿宋_GB2312" w:cs="仿宋_GB2312"/>
                <w:i w:val="0"/>
                <w:iCs w:val="0"/>
                <w:color w:val="auto"/>
                <w:sz w:val="20"/>
                <w:szCs w:val="20"/>
                <w:u w:val="none"/>
                <w:lang w:val="en-US" w:eastAsia="zh-CN"/>
              </w:rPr>
            </w:pPr>
            <w:r>
              <w:rPr>
                <w:rFonts w:hint="eastAsia" w:ascii="Times New Roman" w:hAnsi="Times New Roman" w:eastAsia="仿宋_GB2312" w:cs="仿宋_GB2312"/>
                <w:i w:val="0"/>
                <w:iCs w:val="0"/>
                <w:color w:val="auto"/>
                <w:sz w:val="20"/>
                <w:szCs w:val="20"/>
                <w:u w:val="none"/>
                <w:lang w:val="en-US" w:eastAsia="zh-CN"/>
              </w:rPr>
              <w:t>成都联想电子科技有限公司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FB8F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sz w:val="20"/>
                <w:szCs w:val="20"/>
                <w:u w:val="none"/>
                <w:lang w:val="en-US" w:eastAsia="zh-CN"/>
              </w:rPr>
              <w:t>西园</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24C7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工贸</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558B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AC49B">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10月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2499C">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B047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AF344">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9ED13">
            <w:pPr>
              <w:keepNext w:val="0"/>
              <w:keepLines w:val="0"/>
              <w:widowControl/>
              <w:suppressLineNumbers w:val="0"/>
              <w:jc w:val="center"/>
              <w:textAlignment w:val="center"/>
              <w:rPr>
                <w:rFonts w:hint="default" w:ascii="Times New Roman" w:hAnsi="Times New Roman" w:eastAsia="仿宋_GB2312" w:cs="仿宋_GB2312"/>
                <w:i w:val="0"/>
                <w:iCs w:val="0"/>
                <w:color w:val="auto"/>
                <w:sz w:val="20"/>
                <w:szCs w:val="20"/>
                <w:u w:val="none"/>
                <w:lang w:val="en-US" w:eastAsia="zh-CN"/>
              </w:rPr>
            </w:pPr>
            <w:r>
              <w:rPr>
                <w:rFonts w:hint="eastAsia" w:ascii="Times New Roman" w:hAnsi="Times New Roman" w:eastAsia="仿宋_GB2312" w:cs="仿宋_GB2312"/>
                <w:i w:val="0"/>
                <w:iCs w:val="0"/>
                <w:color w:val="auto"/>
                <w:sz w:val="20"/>
                <w:szCs w:val="20"/>
                <w:u w:val="none"/>
                <w:lang w:val="en-US" w:eastAsia="zh-CN"/>
              </w:rPr>
              <w:t>天健路88号</w:t>
            </w:r>
          </w:p>
        </w:tc>
      </w:tr>
      <w:tr w14:paraId="47E3B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AB3D8">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41</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81D95">
            <w:pPr>
              <w:keepNext w:val="0"/>
              <w:keepLines w:val="0"/>
              <w:widowControl/>
              <w:suppressLineNumbers w:val="0"/>
              <w:jc w:val="center"/>
              <w:textAlignment w:val="center"/>
              <w:rPr>
                <w:rFonts w:hint="default" w:ascii="Times New Roman" w:hAnsi="Times New Roman" w:eastAsia="仿宋_GB2312" w:cs="仿宋_GB2312"/>
                <w:i w:val="0"/>
                <w:iCs w:val="0"/>
                <w:color w:val="auto"/>
                <w:sz w:val="20"/>
                <w:szCs w:val="20"/>
                <w:u w:val="none"/>
                <w:lang w:val="en-US" w:eastAsia="zh-CN"/>
              </w:rPr>
            </w:pPr>
            <w:r>
              <w:rPr>
                <w:rFonts w:hint="eastAsia" w:ascii="Times New Roman" w:hAnsi="Times New Roman" w:eastAsia="仿宋_GB2312" w:cs="仿宋_GB2312"/>
                <w:i w:val="0"/>
                <w:iCs w:val="0"/>
                <w:color w:val="auto"/>
                <w:sz w:val="20"/>
                <w:szCs w:val="20"/>
                <w:u w:val="none"/>
                <w:lang w:val="en-US" w:eastAsia="zh-CN"/>
              </w:rPr>
              <w:t>苏州西门子电器有限公司（成都）有限公司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70F7B">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sz w:val="20"/>
                <w:szCs w:val="20"/>
                <w:u w:val="none"/>
                <w:lang w:val="en-US" w:eastAsia="zh-CN"/>
              </w:rPr>
              <w:t>西园</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C5042">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工贸</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CB73C">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04EA8">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11月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C6149">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1FE70">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60B6C">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30477">
            <w:pPr>
              <w:keepNext w:val="0"/>
              <w:keepLines w:val="0"/>
              <w:widowControl/>
              <w:suppressLineNumbers w:val="0"/>
              <w:jc w:val="center"/>
              <w:textAlignment w:val="center"/>
              <w:rPr>
                <w:rFonts w:hint="default" w:ascii="Times New Roman" w:hAnsi="Times New Roman" w:eastAsia="仿宋_GB2312" w:cs="仿宋_GB2312"/>
                <w:i w:val="0"/>
                <w:iCs w:val="0"/>
                <w:color w:val="auto"/>
                <w:sz w:val="20"/>
                <w:szCs w:val="20"/>
                <w:u w:val="none"/>
                <w:lang w:val="en-US" w:eastAsia="zh-CN"/>
              </w:rPr>
            </w:pPr>
            <w:r>
              <w:rPr>
                <w:rFonts w:hint="eastAsia" w:ascii="Times New Roman" w:hAnsi="Times New Roman" w:eastAsia="仿宋_GB2312" w:cs="仿宋_GB2312"/>
                <w:i w:val="0"/>
                <w:iCs w:val="0"/>
                <w:color w:val="auto"/>
                <w:sz w:val="20"/>
                <w:szCs w:val="20"/>
                <w:u w:val="none"/>
                <w:lang w:val="en-US" w:eastAsia="zh-CN"/>
              </w:rPr>
              <w:t>天源路99号</w:t>
            </w:r>
          </w:p>
        </w:tc>
      </w:tr>
      <w:tr w14:paraId="76726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40B89">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42</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76A43">
            <w:pPr>
              <w:keepNext w:val="0"/>
              <w:keepLines w:val="0"/>
              <w:widowControl/>
              <w:suppressLineNumbers w:val="0"/>
              <w:jc w:val="center"/>
              <w:textAlignment w:val="center"/>
              <w:rPr>
                <w:rFonts w:hint="default" w:ascii="Times New Roman" w:hAnsi="Times New Roman" w:eastAsia="仿宋_GB2312" w:cs="仿宋_GB2312"/>
                <w:i w:val="0"/>
                <w:iCs w:val="0"/>
                <w:color w:val="auto"/>
                <w:sz w:val="20"/>
                <w:szCs w:val="20"/>
                <w:u w:val="none"/>
                <w:lang w:val="en-US" w:eastAsia="zh-CN"/>
              </w:rPr>
            </w:pPr>
            <w:r>
              <w:rPr>
                <w:rFonts w:hint="eastAsia" w:ascii="Times New Roman" w:hAnsi="Times New Roman" w:eastAsia="仿宋_GB2312" w:cs="仿宋_GB2312"/>
                <w:i w:val="0"/>
                <w:iCs w:val="0"/>
                <w:color w:val="auto"/>
                <w:sz w:val="20"/>
                <w:szCs w:val="20"/>
                <w:u w:val="none"/>
                <w:lang w:val="en-US" w:eastAsia="zh-CN"/>
              </w:rPr>
              <w:t>迪瑞药业（成都）有限公司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28E7B">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sz w:val="20"/>
                <w:szCs w:val="20"/>
                <w:u w:val="none"/>
                <w:lang w:val="en-US" w:eastAsia="zh-CN"/>
              </w:rPr>
              <w:t>西园</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D8A57">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医药</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A77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276A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11月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39E74">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ECD06">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4DDD5">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BF0B9">
            <w:pPr>
              <w:keepNext w:val="0"/>
              <w:keepLines w:val="0"/>
              <w:widowControl/>
              <w:suppressLineNumbers w:val="0"/>
              <w:jc w:val="center"/>
              <w:textAlignment w:val="center"/>
              <w:rPr>
                <w:rFonts w:hint="default" w:ascii="Times New Roman" w:hAnsi="Times New Roman" w:eastAsia="仿宋_GB2312" w:cs="仿宋_GB2312"/>
                <w:i w:val="0"/>
                <w:iCs w:val="0"/>
                <w:color w:val="auto"/>
                <w:sz w:val="20"/>
                <w:szCs w:val="20"/>
                <w:u w:val="none"/>
                <w:lang w:val="en-US"/>
              </w:rPr>
            </w:pPr>
            <w:r>
              <w:rPr>
                <w:rFonts w:hint="eastAsia" w:ascii="Times New Roman" w:hAnsi="Times New Roman" w:eastAsia="仿宋_GB2312" w:cs="仿宋_GB2312"/>
                <w:i w:val="0"/>
                <w:iCs w:val="0"/>
                <w:color w:val="auto"/>
                <w:sz w:val="20"/>
                <w:szCs w:val="20"/>
                <w:u w:val="none"/>
                <w:lang w:val="en-US" w:eastAsia="zh-CN"/>
              </w:rPr>
              <w:t>天盛路198号</w:t>
            </w:r>
          </w:p>
        </w:tc>
      </w:tr>
      <w:tr w14:paraId="0146A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E546B">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43</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94B41">
            <w:pPr>
              <w:keepNext w:val="0"/>
              <w:keepLines w:val="0"/>
              <w:widowControl/>
              <w:suppressLineNumbers w:val="0"/>
              <w:jc w:val="center"/>
              <w:textAlignment w:val="center"/>
              <w:rPr>
                <w:rFonts w:hint="default" w:ascii="Times New Roman" w:hAnsi="Times New Roman" w:eastAsia="仿宋_GB2312" w:cs="仿宋_GB2312"/>
                <w:i w:val="0"/>
                <w:iCs w:val="0"/>
                <w:color w:val="auto"/>
                <w:sz w:val="20"/>
                <w:szCs w:val="20"/>
                <w:u w:val="none"/>
                <w:lang w:val="en-US" w:eastAsia="zh-CN"/>
              </w:rPr>
            </w:pPr>
            <w:r>
              <w:rPr>
                <w:rFonts w:hint="eastAsia" w:ascii="Times New Roman" w:hAnsi="Times New Roman" w:eastAsia="仿宋_GB2312" w:cs="仿宋_GB2312"/>
                <w:i w:val="0"/>
                <w:iCs w:val="0"/>
                <w:color w:val="auto"/>
                <w:sz w:val="20"/>
                <w:szCs w:val="20"/>
                <w:u w:val="none"/>
                <w:lang w:val="en-US" w:eastAsia="zh-CN"/>
              </w:rPr>
              <w:t>四川省豫鑫防火材料有限责任公司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311A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sz w:val="20"/>
                <w:szCs w:val="20"/>
                <w:u w:val="none"/>
                <w:lang w:val="en-US" w:eastAsia="zh-CN"/>
              </w:rPr>
              <w:t>西园</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9ED6C">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工贸</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E48CB">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365B9">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11月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41084">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286C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7C552">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5EA58">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sz w:val="20"/>
                <w:szCs w:val="20"/>
                <w:u w:val="none"/>
                <w:lang w:val="en-US" w:eastAsia="zh-CN"/>
              </w:rPr>
              <w:t>西区大道1599号附3号</w:t>
            </w:r>
          </w:p>
        </w:tc>
      </w:tr>
      <w:tr w14:paraId="720A5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32E9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44</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82FDE">
            <w:pPr>
              <w:keepNext w:val="0"/>
              <w:keepLines w:val="0"/>
              <w:widowControl/>
              <w:suppressLineNumbers w:val="0"/>
              <w:jc w:val="center"/>
              <w:textAlignment w:val="center"/>
              <w:rPr>
                <w:rFonts w:hint="default" w:ascii="Times New Roman" w:hAnsi="Times New Roman" w:eastAsia="仿宋_GB2312" w:cs="仿宋_GB2312"/>
                <w:i w:val="0"/>
                <w:iCs w:val="0"/>
                <w:color w:val="auto"/>
                <w:sz w:val="20"/>
                <w:szCs w:val="20"/>
                <w:u w:val="none"/>
                <w:lang w:val="en-US" w:eastAsia="zh-CN"/>
              </w:rPr>
            </w:pPr>
            <w:r>
              <w:rPr>
                <w:rFonts w:hint="eastAsia" w:ascii="Times New Roman" w:hAnsi="Times New Roman" w:eastAsia="仿宋_GB2312" w:cs="仿宋_GB2312"/>
                <w:i w:val="0"/>
                <w:iCs w:val="0"/>
                <w:color w:val="auto"/>
                <w:sz w:val="20"/>
                <w:szCs w:val="20"/>
                <w:u w:val="none"/>
                <w:lang w:val="en-US" w:eastAsia="zh-CN"/>
              </w:rPr>
              <w:t>成都奔流标识制作有限责任公司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9D16A">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sz w:val="20"/>
                <w:szCs w:val="20"/>
                <w:u w:val="none"/>
                <w:lang w:val="en-US" w:eastAsia="zh-CN"/>
              </w:rPr>
              <w:t>西园</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7A7EC">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工贸</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32780">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D5961">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11月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ED622">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F8F56">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查阅资料</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现场核查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现场抽查</w:t>
            </w:r>
            <w:r>
              <w:rPr>
                <w:rFonts w:hint="eastAsia" w:ascii="Times New Roman" w:hAnsi="Times New Roman" w:eastAsia="仿宋_GB2312" w:cs="仿宋_GB2312"/>
                <w:i w:val="0"/>
                <w:iCs w:val="0"/>
                <w:color w:val="auto"/>
                <w:kern w:val="0"/>
                <w:sz w:val="20"/>
                <w:szCs w:val="20"/>
                <w:u w:val="none"/>
                <w:lang w:val="en-US" w:eastAsia="zh-CN" w:bidi="ar"/>
              </w:rPr>
              <w:br w:type="textWrapping"/>
            </w:r>
            <w:r>
              <w:rPr>
                <w:rFonts w:hint="eastAsia" w:ascii="Times New Roman" w:hAnsi="Times New Roman" w:eastAsia="仿宋_GB2312" w:cs="仿宋_GB2312"/>
                <w:i w:val="0"/>
                <w:iCs w:val="0"/>
                <w:color w:val="auto"/>
                <w:kern w:val="0"/>
                <w:sz w:val="20"/>
                <w:szCs w:val="20"/>
                <w:u w:val="none"/>
                <w:lang w:val="en-US" w:eastAsia="zh-CN" w:bidi="ar"/>
              </w:rPr>
              <w:t>现场询问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DA249">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2EC55">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sz w:val="20"/>
                <w:szCs w:val="20"/>
                <w:u w:val="none"/>
                <w:lang w:val="en-US" w:eastAsia="zh-CN"/>
              </w:rPr>
              <w:t>西区大道1599号</w:t>
            </w:r>
          </w:p>
        </w:tc>
      </w:tr>
      <w:tr w14:paraId="02BF3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33C5D">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45</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100EE">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益民菜市东苑店</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AFDEF">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lang w:val="en-US" w:eastAsia="zh-CN"/>
              </w:rPr>
            </w:pPr>
            <w:r>
              <w:rPr>
                <w:rFonts w:hint="eastAsia" w:ascii="Times New Roman" w:hAnsi="Times New Roman" w:eastAsia="仿宋_GB2312" w:cs="仿宋_GB2312"/>
                <w:i w:val="0"/>
                <w:iCs w:val="0"/>
                <w:color w:val="auto"/>
                <w:sz w:val="20"/>
                <w:szCs w:val="20"/>
                <w:u w:val="none"/>
                <w:lang w:val="en-US" w:eastAsia="zh-CN"/>
              </w:rPr>
              <w:t>桂溪</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E6B2B">
            <w:pPr>
              <w:keepNext w:val="0"/>
              <w:keepLines w:val="0"/>
              <w:widowControl/>
              <w:suppressLineNumbers w:val="0"/>
              <w:jc w:val="center"/>
              <w:textAlignment w:val="center"/>
              <w:rPr>
                <w:rFonts w:hint="default" w:ascii="Times New Roman" w:hAnsi="Times New Roman" w:eastAsia="仿宋_GB2312" w:cs="仿宋_GB2312"/>
                <w:i w:val="0"/>
                <w:iCs w:val="0"/>
                <w:color w:val="auto"/>
                <w:sz w:val="20"/>
                <w:szCs w:val="20"/>
                <w:u w:val="none"/>
                <w:lang w:val="en-US" w:eastAsia="zh-CN"/>
              </w:rPr>
            </w:pPr>
            <w:r>
              <w:rPr>
                <w:rFonts w:hint="eastAsia" w:ascii="Times New Roman" w:hAnsi="Times New Roman" w:eastAsia="仿宋_GB2312" w:cs="仿宋_GB2312"/>
                <w:i w:val="0"/>
                <w:iCs w:val="0"/>
                <w:color w:val="auto"/>
                <w:sz w:val="20"/>
                <w:szCs w:val="20"/>
                <w:u w:val="none"/>
                <w:lang w:val="en-US" w:eastAsia="zh-CN"/>
              </w:rPr>
              <w:t>人员密集场所/农贸市场</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5F8B0">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88006">
            <w:pPr>
              <w:keepNext w:val="0"/>
              <w:keepLines w:val="0"/>
              <w:widowControl/>
              <w:suppressLineNumbers w:val="0"/>
              <w:jc w:val="center"/>
              <w:textAlignment w:val="center"/>
              <w:rPr>
                <w:rFonts w:hint="default" w:ascii="Times New Roman" w:hAnsi="Times New Roman" w:eastAsia="仿宋_GB2312" w:cs="仿宋_GB2312"/>
                <w:i w:val="0"/>
                <w:iCs w:val="0"/>
                <w:color w:val="auto"/>
                <w:sz w:val="20"/>
                <w:szCs w:val="20"/>
                <w:u w:val="none"/>
                <w:lang w:val="en-US" w:eastAsia="zh-CN"/>
              </w:rPr>
            </w:pPr>
            <w:r>
              <w:rPr>
                <w:rFonts w:hint="eastAsia" w:ascii="Times New Roman" w:hAnsi="Times New Roman" w:eastAsia="仿宋_GB2312" w:cs="仿宋_GB2312"/>
                <w:i w:val="0"/>
                <w:iCs w:val="0"/>
                <w:color w:val="auto"/>
                <w:sz w:val="20"/>
                <w:szCs w:val="20"/>
                <w:u w:val="none"/>
                <w:lang w:val="en-US" w:eastAsia="zh-CN"/>
              </w:rPr>
              <w:t>11月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BC02C">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5C0AB">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82B6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26089">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rPr>
            </w:pPr>
            <w:r>
              <w:rPr>
                <w:rFonts w:hint="eastAsia" w:ascii="Times New Roman" w:hAnsi="Times New Roman" w:eastAsia="仿宋_GB2312" w:cs="仿宋_GB2312"/>
                <w:i w:val="0"/>
                <w:iCs w:val="0"/>
                <w:color w:val="auto"/>
                <w:sz w:val="20"/>
                <w:szCs w:val="20"/>
                <w:u w:val="none"/>
                <w:lang w:val="en-US" w:eastAsia="zh-CN"/>
              </w:rPr>
              <w:t>高新区三瓦窑街378号</w:t>
            </w:r>
          </w:p>
        </w:tc>
      </w:tr>
      <w:tr w14:paraId="09189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50E45">
            <w:pPr>
              <w:keepNext w:val="0"/>
              <w:keepLines w:val="0"/>
              <w:widowControl/>
              <w:suppressLineNumbers w:val="0"/>
              <w:jc w:val="center"/>
              <w:textAlignment w:val="center"/>
              <w:rPr>
                <w:rFonts w:hint="default" w:ascii="Times New Roman" w:hAnsi="Times New Roman" w:eastAsia="仿宋_GB2312" w:cs="仿宋_GB2312"/>
                <w:i w:val="0"/>
                <w:iCs w:val="0"/>
                <w:color w:val="auto"/>
                <w:kern w:val="0"/>
                <w:sz w:val="20"/>
                <w:szCs w:val="20"/>
                <w:u w:val="none"/>
                <w:lang w:val="en-US" w:eastAsia="zh-CN" w:bidi="ar"/>
              </w:rPr>
            </w:pPr>
            <w:r>
              <w:rPr>
                <w:rFonts w:hint="eastAsia" w:ascii="Times New Roman" w:hAnsi="Times New Roman" w:eastAsia="仿宋_GB2312" w:cs="仿宋_GB2312"/>
                <w:i w:val="0"/>
                <w:iCs w:val="0"/>
                <w:color w:val="auto"/>
                <w:kern w:val="0"/>
                <w:sz w:val="20"/>
                <w:szCs w:val="20"/>
                <w:u w:val="none"/>
                <w:lang w:val="en-US" w:eastAsia="zh-CN" w:bidi="ar"/>
              </w:rPr>
              <w:t>46</w:t>
            </w:r>
          </w:p>
        </w:tc>
        <w:tc>
          <w:tcPr>
            <w:tcW w:w="2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DFBC3">
            <w:pPr>
              <w:keepNext w:val="0"/>
              <w:keepLines w:val="0"/>
              <w:widowControl/>
              <w:suppressLineNumbers w:val="0"/>
              <w:jc w:val="center"/>
              <w:textAlignment w:val="center"/>
              <w:rPr>
                <w:rFonts w:hint="eastAsia" w:ascii="Times New Roman" w:hAnsi="Times New Roman" w:eastAsia="仿宋_GB2312" w:cs="仿宋_GB2312"/>
                <w:i w:val="0"/>
                <w:iCs w:val="0"/>
                <w:color w:val="auto"/>
                <w:kern w:val="0"/>
                <w:sz w:val="20"/>
                <w:szCs w:val="20"/>
                <w:u w:val="none"/>
                <w:lang w:val="en-US" w:eastAsia="zh-CN" w:bidi="ar"/>
              </w:rPr>
            </w:pPr>
            <w:r>
              <w:rPr>
                <w:rFonts w:hint="eastAsia" w:ascii="Times New Roman" w:hAnsi="Times New Roman" w:eastAsia="仿宋_GB2312" w:cs="仿宋_GB2312"/>
                <w:i w:val="0"/>
                <w:iCs w:val="0"/>
                <w:color w:val="auto"/>
                <w:kern w:val="0"/>
                <w:sz w:val="20"/>
                <w:szCs w:val="20"/>
                <w:u w:val="none"/>
                <w:lang w:val="en-US" w:eastAsia="zh-CN" w:bidi="ar"/>
              </w:rPr>
              <w:t>成都锦欣九九乐爱养老服务有限公司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26F5A">
            <w:pPr>
              <w:keepNext w:val="0"/>
              <w:keepLines w:val="0"/>
              <w:widowControl/>
              <w:suppressLineNumbers w:val="0"/>
              <w:jc w:val="center"/>
              <w:textAlignment w:val="center"/>
              <w:rPr>
                <w:rFonts w:hint="default" w:ascii="Times New Roman" w:hAnsi="Times New Roman" w:eastAsia="仿宋_GB2312" w:cs="仿宋_GB2312"/>
                <w:i w:val="0"/>
                <w:iCs w:val="0"/>
                <w:color w:val="auto"/>
                <w:sz w:val="20"/>
                <w:szCs w:val="20"/>
                <w:u w:val="none"/>
                <w:lang w:val="en-US" w:eastAsia="zh-CN"/>
              </w:rPr>
            </w:pPr>
            <w:r>
              <w:rPr>
                <w:rFonts w:hint="eastAsia" w:ascii="Times New Roman" w:hAnsi="Times New Roman" w:eastAsia="仿宋_GB2312" w:cs="仿宋_GB2312"/>
                <w:i w:val="0"/>
                <w:iCs w:val="0"/>
                <w:color w:val="auto"/>
                <w:sz w:val="20"/>
                <w:szCs w:val="20"/>
                <w:u w:val="none"/>
                <w:lang w:val="en-US" w:eastAsia="zh-CN"/>
              </w:rPr>
              <w:t>肖家河</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D9C9B">
            <w:pPr>
              <w:keepNext w:val="0"/>
              <w:keepLines w:val="0"/>
              <w:widowControl/>
              <w:suppressLineNumbers w:val="0"/>
              <w:jc w:val="center"/>
              <w:textAlignment w:val="center"/>
              <w:rPr>
                <w:rFonts w:hint="default" w:ascii="Times New Roman" w:hAnsi="Times New Roman" w:eastAsia="仿宋_GB2312" w:cs="仿宋_GB2312"/>
                <w:i w:val="0"/>
                <w:iCs w:val="0"/>
                <w:color w:val="auto"/>
                <w:sz w:val="20"/>
                <w:szCs w:val="20"/>
                <w:u w:val="none"/>
                <w:lang w:val="en-US" w:eastAsia="zh-CN"/>
              </w:rPr>
            </w:pPr>
            <w:r>
              <w:rPr>
                <w:rFonts w:hint="eastAsia" w:ascii="Times New Roman" w:hAnsi="Times New Roman" w:eastAsia="仿宋_GB2312" w:cs="仿宋_GB2312"/>
                <w:i w:val="0"/>
                <w:iCs w:val="0"/>
                <w:color w:val="auto"/>
                <w:sz w:val="20"/>
                <w:szCs w:val="20"/>
                <w:u w:val="none"/>
                <w:lang w:val="en-US" w:eastAsia="zh-CN"/>
              </w:rPr>
              <w:t>养老机构</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681B8">
            <w:pPr>
              <w:keepNext w:val="0"/>
              <w:keepLines w:val="0"/>
              <w:widowControl/>
              <w:suppressLineNumbers w:val="0"/>
              <w:jc w:val="center"/>
              <w:textAlignment w:val="center"/>
              <w:rPr>
                <w:rFonts w:hint="eastAsia" w:ascii="Times New Roman" w:hAnsi="Times New Roman" w:eastAsia="仿宋_GB2312" w:cs="仿宋_GB2312"/>
                <w:i w:val="0"/>
                <w:iCs w:val="0"/>
                <w:color w:val="auto"/>
                <w:kern w:val="0"/>
                <w:sz w:val="20"/>
                <w:szCs w:val="20"/>
                <w:u w:val="none"/>
                <w:lang w:val="en-US" w:eastAsia="zh-CN" w:bidi="ar"/>
              </w:rPr>
            </w:pPr>
            <w:r>
              <w:rPr>
                <w:rFonts w:hint="eastAsia" w:ascii="Times New Roman" w:hAnsi="Times New Roman" w:eastAsia="仿宋_GB2312" w:cs="仿宋_GB2312"/>
                <w:i w:val="0"/>
                <w:iCs w:val="0"/>
                <w:color w:val="auto"/>
                <w:kern w:val="0"/>
                <w:sz w:val="20"/>
                <w:szCs w:val="20"/>
                <w:u w:val="none"/>
                <w:lang w:val="en-US" w:eastAsia="zh-CN" w:bidi="ar"/>
              </w:rPr>
              <w:t>至少一次</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CB316">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lang w:val="en-US" w:eastAsia="zh-CN"/>
              </w:rPr>
            </w:pPr>
            <w:r>
              <w:rPr>
                <w:rFonts w:hint="eastAsia" w:ascii="Times New Roman" w:hAnsi="Times New Roman" w:eastAsia="仿宋_GB2312" w:cs="仿宋_GB2312"/>
                <w:i w:val="0"/>
                <w:iCs w:val="0"/>
                <w:color w:val="auto"/>
                <w:sz w:val="20"/>
                <w:szCs w:val="20"/>
                <w:u w:val="none"/>
                <w:lang w:val="en-US" w:eastAsia="zh-CN"/>
              </w:rPr>
              <w:t>11月</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EC6DD">
            <w:pPr>
              <w:keepNext w:val="0"/>
              <w:keepLines w:val="0"/>
              <w:widowControl/>
              <w:suppressLineNumbers w:val="0"/>
              <w:jc w:val="center"/>
              <w:textAlignment w:val="center"/>
              <w:rPr>
                <w:rFonts w:hint="eastAsia" w:ascii="Times New Roman" w:hAnsi="Times New Roman" w:eastAsia="仿宋_GB2312" w:cs="仿宋_GB2312"/>
                <w:i w:val="0"/>
                <w:iCs w:val="0"/>
                <w:color w:val="auto"/>
                <w:kern w:val="0"/>
                <w:sz w:val="20"/>
                <w:szCs w:val="20"/>
                <w:u w:val="none"/>
                <w:lang w:val="en-US" w:eastAsia="zh-CN" w:bidi="ar"/>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90DCA">
            <w:pPr>
              <w:keepNext w:val="0"/>
              <w:keepLines w:val="0"/>
              <w:widowControl/>
              <w:suppressLineNumbers w:val="0"/>
              <w:jc w:val="center"/>
              <w:textAlignment w:val="center"/>
              <w:rPr>
                <w:rFonts w:hint="eastAsia" w:ascii="Times New Roman" w:hAnsi="Times New Roman" w:eastAsia="仿宋_GB2312" w:cs="仿宋_GB2312"/>
                <w:b/>
                <w:bCs/>
                <w:i w:val="0"/>
                <w:iCs w:val="0"/>
                <w:color w:val="auto"/>
                <w:kern w:val="0"/>
                <w:sz w:val="20"/>
                <w:szCs w:val="20"/>
                <w:u w:val="none"/>
                <w:lang w:val="en-US" w:eastAsia="zh-CN" w:bidi="ar"/>
              </w:rPr>
            </w:pPr>
            <w:r>
              <w:rPr>
                <w:rFonts w:hint="eastAsia" w:ascii="Times New Roman" w:hAnsi="Times New Roman" w:eastAsia="仿宋_GB2312" w:cs="仿宋_GB2312"/>
                <w:i w:val="0"/>
                <w:iCs w:val="0"/>
                <w:color w:val="auto"/>
                <w:kern w:val="0"/>
                <w:sz w:val="20"/>
                <w:szCs w:val="20"/>
                <w:u w:val="none"/>
                <w:lang w:val="en-US" w:eastAsia="zh-CN" w:bidi="ar"/>
              </w:rPr>
              <w:t>应急管理综合行政执法大队</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55DF0">
            <w:pPr>
              <w:keepNext w:val="0"/>
              <w:keepLines w:val="0"/>
              <w:widowControl/>
              <w:suppressLineNumbers w:val="0"/>
              <w:jc w:val="center"/>
              <w:textAlignment w:val="center"/>
              <w:rPr>
                <w:rFonts w:hint="eastAsia" w:ascii="Times New Roman" w:hAnsi="Times New Roman" w:eastAsia="仿宋_GB2312" w:cs="仿宋_GB2312"/>
                <w:i w:val="0"/>
                <w:iCs w:val="0"/>
                <w:color w:val="auto"/>
                <w:kern w:val="0"/>
                <w:sz w:val="20"/>
                <w:szCs w:val="20"/>
                <w:u w:val="none"/>
                <w:lang w:val="en-US" w:eastAsia="zh-CN" w:bidi="ar"/>
              </w:rPr>
            </w:pPr>
            <w:r>
              <w:rPr>
                <w:rFonts w:hint="eastAsia" w:ascii="Times New Roman" w:hAnsi="Times New Roman" w:eastAsia="仿宋_GB2312" w:cs="仿宋_GB2312"/>
                <w:i w:val="0"/>
                <w:iCs w:val="0"/>
                <w:color w:val="auto"/>
                <w:kern w:val="0"/>
                <w:sz w:val="20"/>
                <w:szCs w:val="20"/>
                <w:u w:val="none"/>
                <w:lang w:val="en-US" w:eastAsia="zh-CN" w:bidi="ar"/>
              </w:rPr>
              <w:t>C</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42713">
            <w:pPr>
              <w:keepNext w:val="0"/>
              <w:keepLines w:val="0"/>
              <w:widowControl/>
              <w:suppressLineNumbers w:val="0"/>
              <w:jc w:val="center"/>
              <w:textAlignment w:val="center"/>
              <w:rPr>
                <w:rFonts w:hint="eastAsia" w:ascii="Times New Roman" w:hAnsi="Times New Roman" w:eastAsia="仿宋_GB2312" w:cs="仿宋_GB2312"/>
                <w:i w:val="0"/>
                <w:iCs w:val="0"/>
                <w:color w:val="auto"/>
                <w:sz w:val="20"/>
                <w:szCs w:val="20"/>
                <w:u w:val="none"/>
                <w:lang w:val="en-US" w:eastAsia="zh-CN"/>
              </w:rPr>
            </w:pPr>
            <w:r>
              <w:rPr>
                <w:rFonts w:hint="eastAsia" w:ascii="Times New Roman" w:hAnsi="Times New Roman" w:eastAsia="仿宋_GB2312" w:cs="仿宋_GB2312"/>
                <w:i w:val="0"/>
                <w:iCs w:val="0"/>
                <w:color w:val="auto"/>
                <w:sz w:val="20"/>
                <w:szCs w:val="20"/>
                <w:u w:val="none"/>
                <w:lang w:val="en-US" w:eastAsia="zh-CN"/>
              </w:rPr>
              <w:t>新乐北巷91号</w:t>
            </w:r>
          </w:p>
        </w:tc>
      </w:tr>
    </w:tbl>
    <w:p w14:paraId="223DBF57">
      <w:pPr>
        <w:pStyle w:val="2"/>
        <w:rPr>
          <w:rFonts w:hint="default" w:ascii="Times New Roman" w:hAnsi="Times New Roman" w:eastAsia="方正黑体_GBK" w:cs="方正黑体_GBK"/>
          <w:sz w:val="32"/>
          <w:szCs w:val="32"/>
          <w:lang w:val="en-US" w:eastAsia="zh-CN"/>
        </w:rPr>
      </w:pPr>
    </w:p>
    <w:p w14:paraId="13EE6367">
      <w:pPr>
        <w:pStyle w:val="2"/>
        <w:rPr>
          <w:rFonts w:hint="default" w:ascii="Times New Roman" w:hAnsi="Times New Roman" w:eastAsia="方正黑体_GBK" w:cs="方正黑体_GBK"/>
          <w:sz w:val="32"/>
          <w:szCs w:val="32"/>
          <w:lang w:val="en-US" w:eastAsia="zh-CN"/>
        </w:rPr>
      </w:pPr>
    </w:p>
    <w:p w14:paraId="2063FCCB">
      <w:pPr>
        <w:pStyle w:val="2"/>
        <w:rPr>
          <w:rFonts w:hint="default" w:ascii="Times New Roman" w:hAnsi="Times New Roman" w:eastAsia="方正黑体_GBK" w:cs="方正黑体_GBK"/>
          <w:sz w:val="32"/>
          <w:szCs w:val="32"/>
          <w:lang w:val="en-US" w:eastAsia="zh-CN"/>
        </w:rPr>
      </w:pPr>
    </w:p>
    <w:p w14:paraId="6F253EBE">
      <w:pPr>
        <w:pStyle w:val="2"/>
        <w:rPr>
          <w:rFonts w:hint="default" w:ascii="Times New Roman" w:hAnsi="Times New Roman" w:eastAsia="方正黑体_GBK" w:cs="方正黑体_GBK"/>
          <w:sz w:val="32"/>
          <w:szCs w:val="32"/>
          <w:lang w:val="en-US" w:eastAsia="zh-CN"/>
        </w:rPr>
        <w:sectPr>
          <w:pgSz w:w="16838" w:h="11906" w:orient="landscape"/>
          <w:pgMar w:top="1800" w:right="1440" w:bottom="1800" w:left="1440" w:header="851" w:footer="992" w:gutter="0"/>
          <w:cols w:space="425" w:num="1"/>
          <w:docGrid w:type="lines" w:linePitch="312" w:charSpace="0"/>
        </w:sectPr>
      </w:pPr>
    </w:p>
    <w:tbl>
      <w:tblPr>
        <w:tblStyle w:val="3"/>
        <w:tblW w:w="13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2"/>
        <w:gridCol w:w="2870"/>
        <w:gridCol w:w="2275"/>
        <w:gridCol w:w="1218"/>
        <w:gridCol w:w="2065"/>
        <w:gridCol w:w="1625"/>
        <w:gridCol w:w="1371"/>
        <w:gridCol w:w="1374"/>
      </w:tblGrid>
      <w:tr w14:paraId="22D4A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6" w:hRule="atLeast"/>
        </w:trPr>
        <w:tc>
          <w:tcPr>
            <w:tcW w:w="1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665C135">
            <w:pPr>
              <w:keepNext w:val="0"/>
              <w:keepLines w:val="0"/>
              <w:widowControl/>
              <w:suppressLineNumbers w:val="0"/>
              <w:jc w:val="center"/>
              <w:textAlignment w:val="center"/>
              <w:rPr>
                <w:rFonts w:hint="eastAsia" w:ascii="Times New Roman" w:hAnsi="Times New Roman" w:eastAsia="仿宋_GB2312" w:cs="仿宋_GB2312"/>
                <w:b/>
                <w:bCs/>
                <w:i w:val="0"/>
                <w:iCs w:val="0"/>
                <w:color w:val="000000"/>
                <w:kern w:val="0"/>
                <w:sz w:val="48"/>
                <w:szCs w:val="48"/>
                <w:u w:val="none"/>
                <w:lang w:val="en-US" w:eastAsia="zh-CN" w:bidi="ar"/>
              </w:rPr>
            </w:pPr>
          </w:p>
          <w:p w14:paraId="47C2D82B">
            <w:pPr>
              <w:keepNext w:val="0"/>
              <w:keepLines w:val="0"/>
              <w:widowControl/>
              <w:suppressLineNumbers w:val="0"/>
              <w:jc w:val="center"/>
              <w:textAlignment w:val="center"/>
              <w:rPr>
                <w:rFonts w:ascii="Times New Roman" w:hAnsi="Times New Roman" w:eastAsia="仿宋_GB2312" w:cs="仿宋_GB2312"/>
                <w:b/>
                <w:bCs/>
                <w:i w:val="0"/>
                <w:iCs w:val="0"/>
                <w:color w:val="000000"/>
                <w:sz w:val="32"/>
                <w:szCs w:val="32"/>
                <w:u w:val="none"/>
              </w:rPr>
            </w:pPr>
            <w:r>
              <w:rPr>
                <w:rFonts w:hint="eastAsia" w:ascii="Times New Roman" w:hAnsi="Times New Roman" w:eastAsia="仿宋_GB2312" w:cs="仿宋_GB2312"/>
                <w:b/>
                <w:bCs/>
                <w:i w:val="0"/>
                <w:iCs w:val="0"/>
                <w:color w:val="000000"/>
                <w:kern w:val="0"/>
                <w:sz w:val="48"/>
                <w:szCs w:val="48"/>
                <w:u w:val="none"/>
                <w:lang w:val="en-US" w:eastAsia="zh-CN" w:bidi="ar"/>
              </w:rPr>
              <w:t xml:space="preserve"> </w:t>
            </w:r>
            <w:r>
              <w:rPr>
                <w:rFonts w:hint="default" w:ascii="Times New Roman" w:hAnsi="Times New Roman" w:eastAsia="方正小标宋简体" w:cs="方正小标宋简体"/>
                <w:i w:val="0"/>
                <w:iCs w:val="0"/>
                <w:color w:val="auto"/>
                <w:kern w:val="0"/>
                <w:sz w:val="48"/>
                <w:szCs w:val="48"/>
                <w:u w:val="none"/>
                <w:lang w:val="en-US" w:eastAsia="zh-CN" w:bidi="ar"/>
              </w:rPr>
              <w:t>2025年度成都高新区应急管理局随机抽查事项清单</w:t>
            </w:r>
          </w:p>
        </w:tc>
      </w:tr>
      <w:tr w14:paraId="50CC9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2D0E1">
            <w:pPr>
              <w:keepNext w:val="0"/>
              <w:keepLines w:val="0"/>
              <w:widowControl/>
              <w:suppressLineNumbers w:val="0"/>
              <w:jc w:val="center"/>
              <w:textAlignment w:val="center"/>
              <w:rPr>
                <w:rFonts w:hint="eastAsia" w:ascii="Times New Roman" w:hAnsi="Times New Roman" w:eastAsia="仿宋_GB2312" w:cs="仿宋_GB2312"/>
                <w:b/>
                <w:bCs/>
                <w:i w:val="0"/>
                <w:iCs w:val="0"/>
                <w:color w:val="000000"/>
                <w:sz w:val="20"/>
                <w:szCs w:val="20"/>
                <w:u w:val="none"/>
              </w:rPr>
            </w:pPr>
            <w:r>
              <w:rPr>
                <w:rFonts w:hint="eastAsia" w:ascii="Times New Roman" w:hAnsi="Times New Roman" w:eastAsia="仿宋_GB2312" w:cs="仿宋_GB2312"/>
                <w:b/>
                <w:bCs/>
                <w:i w:val="0"/>
                <w:iCs w:val="0"/>
                <w:color w:val="000000"/>
                <w:kern w:val="0"/>
                <w:sz w:val="20"/>
                <w:szCs w:val="20"/>
                <w:u w:val="none"/>
                <w:lang w:val="en-US" w:eastAsia="zh-CN" w:bidi="ar"/>
              </w:rPr>
              <w:t>序号</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C67C1">
            <w:pPr>
              <w:keepNext w:val="0"/>
              <w:keepLines w:val="0"/>
              <w:widowControl/>
              <w:suppressLineNumbers w:val="0"/>
              <w:jc w:val="center"/>
              <w:textAlignment w:val="center"/>
              <w:rPr>
                <w:rFonts w:hint="eastAsia" w:ascii="Times New Roman" w:hAnsi="Times New Roman" w:eastAsia="仿宋_GB2312" w:cs="仿宋_GB2312"/>
                <w:b/>
                <w:bCs/>
                <w:i w:val="0"/>
                <w:iCs w:val="0"/>
                <w:color w:val="000000"/>
                <w:sz w:val="20"/>
                <w:szCs w:val="20"/>
                <w:u w:val="none"/>
              </w:rPr>
            </w:pPr>
            <w:r>
              <w:rPr>
                <w:rFonts w:hint="eastAsia" w:ascii="Times New Roman" w:hAnsi="Times New Roman" w:eastAsia="仿宋_GB2312" w:cs="仿宋_GB2312"/>
                <w:b/>
                <w:bCs/>
                <w:i w:val="0"/>
                <w:iCs w:val="0"/>
                <w:color w:val="000000"/>
                <w:kern w:val="0"/>
                <w:sz w:val="20"/>
                <w:szCs w:val="20"/>
                <w:u w:val="none"/>
                <w:lang w:val="en-US" w:eastAsia="zh-CN" w:bidi="ar"/>
              </w:rPr>
              <w:t>生产经营单位名称</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2B179">
            <w:pPr>
              <w:keepNext w:val="0"/>
              <w:keepLines w:val="0"/>
              <w:widowControl/>
              <w:suppressLineNumbers w:val="0"/>
              <w:jc w:val="center"/>
              <w:textAlignment w:val="center"/>
              <w:rPr>
                <w:rFonts w:hint="eastAsia" w:ascii="Times New Roman" w:hAnsi="Times New Roman" w:eastAsia="仿宋_GB2312" w:cs="仿宋_GB2312"/>
                <w:b/>
                <w:bCs/>
                <w:i w:val="0"/>
                <w:iCs w:val="0"/>
                <w:color w:val="000000"/>
                <w:sz w:val="20"/>
                <w:szCs w:val="20"/>
                <w:u w:val="none"/>
              </w:rPr>
            </w:pPr>
            <w:r>
              <w:rPr>
                <w:rFonts w:hint="eastAsia" w:ascii="Times New Roman" w:hAnsi="Times New Roman" w:eastAsia="仿宋_GB2312" w:cs="仿宋_GB2312"/>
                <w:b/>
                <w:bCs/>
                <w:i w:val="0"/>
                <w:iCs w:val="0"/>
                <w:color w:val="000000"/>
                <w:kern w:val="0"/>
                <w:sz w:val="20"/>
                <w:szCs w:val="20"/>
                <w:u w:val="none"/>
                <w:lang w:val="en-US" w:eastAsia="zh-CN" w:bidi="ar"/>
              </w:rPr>
              <w:t>驻 址</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46B53">
            <w:pPr>
              <w:keepNext w:val="0"/>
              <w:keepLines w:val="0"/>
              <w:widowControl/>
              <w:suppressLineNumbers w:val="0"/>
              <w:jc w:val="center"/>
              <w:textAlignment w:val="center"/>
              <w:rPr>
                <w:rFonts w:hint="eastAsia" w:ascii="Times New Roman" w:hAnsi="Times New Roman" w:eastAsia="仿宋_GB2312" w:cs="仿宋_GB2312"/>
                <w:b/>
                <w:bCs/>
                <w:i w:val="0"/>
                <w:iCs w:val="0"/>
                <w:color w:val="000000"/>
                <w:sz w:val="20"/>
                <w:szCs w:val="20"/>
                <w:u w:val="none"/>
              </w:rPr>
            </w:pPr>
            <w:r>
              <w:rPr>
                <w:rFonts w:hint="eastAsia" w:ascii="Times New Roman" w:hAnsi="Times New Roman" w:eastAsia="仿宋_GB2312" w:cs="仿宋_GB2312"/>
                <w:b/>
                <w:bCs/>
                <w:i w:val="0"/>
                <w:iCs w:val="0"/>
                <w:color w:val="000000"/>
                <w:kern w:val="0"/>
                <w:sz w:val="20"/>
                <w:szCs w:val="20"/>
                <w:u w:val="none"/>
                <w:lang w:val="en-US" w:eastAsia="zh-CN" w:bidi="ar"/>
              </w:rPr>
              <w:t>行业类别</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349AC">
            <w:pPr>
              <w:keepNext w:val="0"/>
              <w:keepLines w:val="0"/>
              <w:widowControl/>
              <w:suppressLineNumbers w:val="0"/>
              <w:jc w:val="center"/>
              <w:textAlignment w:val="center"/>
              <w:rPr>
                <w:rFonts w:hint="eastAsia" w:ascii="Times New Roman" w:hAnsi="Times New Roman" w:eastAsia="仿宋_GB2312" w:cs="仿宋_GB2312"/>
                <w:b/>
                <w:bCs/>
                <w:i w:val="0"/>
                <w:iCs w:val="0"/>
                <w:color w:val="000000"/>
                <w:sz w:val="20"/>
                <w:szCs w:val="20"/>
                <w:u w:val="none"/>
              </w:rPr>
            </w:pPr>
            <w:r>
              <w:rPr>
                <w:rFonts w:hint="eastAsia" w:ascii="Times New Roman" w:hAnsi="Times New Roman" w:eastAsia="仿宋_GB2312" w:cs="仿宋_GB2312"/>
                <w:b/>
                <w:bCs/>
                <w:i w:val="0"/>
                <w:iCs w:val="0"/>
                <w:color w:val="000000"/>
                <w:kern w:val="0"/>
                <w:sz w:val="20"/>
                <w:szCs w:val="20"/>
                <w:u w:val="none"/>
                <w:lang w:val="en-US" w:eastAsia="zh-CN" w:bidi="ar"/>
              </w:rPr>
              <w:t>主要危险、危害因素</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3B0C6">
            <w:pPr>
              <w:keepNext w:val="0"/>
              <w:keepLines w:val="0"/>
              <w:widowControl/>
              <w:suppressLineNumbers w:val="0"/>
              <w:jc w:val="center"/>
              <w:textAlignment w:val="center"/>
              <w:rPr>
                <w:rFonts w:hint="eastAsia" w:ascii="Times New Roman" w:hAnsi="Times New Roman" w:eastAsia="仿宋_GB2312" w:cs="仿宋_GB2312"/>
                <w:b/>
                <w:bCs/>
                <w:i w:val="0"/>
                <w:iCs w:val="0"/>
                <w:color w:val="000000"/>
                <w:sz w:val="20"/>
                <w:szCs w:val="20"/>
                <w:u w:val="none"/>
              </w:rPr>
            </w:pPr>
            <w:r>
              <w:rPr>
                <w:rFonts w:hint="eastAsia" w:ascii="Times New Roman" w:hAnsi="Times New Roman" w:eastAsia="仿宋_GB2312" w:cs="仿宋_GB2312"/>
                <w:b/>
                <w:bCs/>
                <w:i w:val="0"/>
                <w:iCs w:val="0"/>
                <w:color w:val="000000"/>
                <w:kern w:val="0"/>
                <w:sz w:val="20"/>
                <w:szCs w:val="20"/>
                <w:u w:val="none"/>
                <w:lang w:val="en-US" w:eastAsia="zh-CN" w:bidi="ar"/>
              </w:rPr>
              <w:t>检查方式</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98C03">
            <w:pPr>
              <w:keepNext w:val="0"/>
              <w:keepLines w:val="0"/>
              <w:widowControl/>
              <w:suppressLineNumbers w:val="0"/>
              <w:jc w:val="center"/>
              <w:textAlignment w:val="center"/>
              <w:rPr>
                <w:rFonts w:hint="eastAsia" w:ascii="Times New Roman" w:hAnsi="Times New Roman" w:eastAsia="仿宋_GB2312" w:cs="仿宋_GB2312"/>
                <w:b/>
                <w:bCs/>
                <w:i w:val="0"/>
                <w:iCs w:val="0"/>
                <w:color w:val="000000"/>
                <w:sz w:val="20"/>
                <w:szCs w:val="20"/>
                <w:u w:val="none"/>
              </w:rPr>
            </w:pPr>
            <w:r>
              <w:rPr>
                <w:rFonts w:hint="eastAsia" w:ascii="Times New Roman" w:hAnsi="Times New Roman" w:eastAsia="仿宋_GB2312" w:cs="仿宋_GB2312"/>
                <w:b/>
                <w:bCs/>
                <w:i w:val="0"/>
                <w:iCs w:val="0"/>
                <w:color w:val="000000"/>
                <w:kern w:val="0"/>
                <w:sz w:val="20"/>
                <w:szCs w:val="20"/>
                <w:u w:val="none"/>
                <w:lang w:val="en-US" w:eastAsia="zh-CN" w:bidi="ar"/>
              </w:rPr>
              <w:t>分类分级</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415F3">
            <w:pPr>
              <w:keepNext w:val="0"/>
              <w:keepLines w:val="0"/>
              <w:widowControl/>
              <w:suppressLineNumbers w:val="0"/>
              <w:jc w:val="center"/>
              <w:textAlignment w:val="center"/>
              <w:rPr>
                <w:rFonts w:hint="eastAsia" w:ascii="Times New Roman" w:hAnsi="Times New Roman" w:eastAsia="仿宋_GB2312" w:cs="仿宋_GB2312"/>
                <w:b/>
                <w:bCs/>
                <w:i w:val="0"/>
                <w:iCs w:val="0"/>
                <w:color w:val="000000"/>
                <w:sz w:val="20"/>
                <w:szCs w:val="20"/>
                <w:u w:val="none"/>
              </w:rPr>
            </w:pPr>
            <w:r>
              <w:rPr>
                <w:rFonts w:hint="eastAsia" w:ascii="Times New Roman" w:hAnsi="Times New Roman" w:eastAsia="仿宋_GB2312" w:cs="仿宋_GB2312"/>
                <w:b/>
                <w:bCs/>
                <w:i w:val="0"/>
                <w:iCs w:val="0"/>
                <w:color w:val="000000"/>
                <w:kern w:val="0"/>
                <w:sz w:val="20"/>
                <w:szCs w:val="20"/>
                <w:u w:val="none"/>
                <w:lang w:val="en-US" w:eastAsia="zh-CN" w:bidi="ar"/>
              </w:rPr>
              <w:t>类型</w:t>
            </w:r>
          </w:p>
        </w:tc>
      </w:tr>
      <w:tr w14:paraId="35F72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AECB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highlight w:val="none"/>
                <w:u w:val="none"/>
                <w:lang w:val="en-US" w:eastAsia="zh-CN" w:bidi="ar"/>
              </w:rPr>
              <w:t>1</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FAE2D">
            <w:pPr>
              <w:keepNext w:val="0"/>
              <w:keepLines w:val="0"/>
              <w:widowControl/>
              <w:suppressLineNumbers w:val="0"/>
              <w:jc w:val="center"/>
              <w:textAlignment w:val="center"/>
              <w:rPr>
                <w:rFonts w:hint="default" w:ascii="Times New Roman" w:hAnsi="Times New Roman" w:eastAsia="仿宋_GB2312" w:cs="仿宋_GB2312"/>
                <w:i w:val="0"/>
                <w:iCs w:val="0"/>
                <w:color w:val="000000"/>
                <w:sz w:val="20"/>
                <w:szCs w:val="20"/>
                <w:u w:val="none"/>
                <w:lang w:val="en-US"/>
              </w:rPr>
            </w:pPr>
            <w:r>
              <w:rPr>
                <w:rFonts w:hint="eastAsia" w:ascii="Times New Roman" w:hAnsi="Times New Roman" w:eastAsia="仿宋_GB2312" w:cs="仿宋_GB2312"/>
                <w:i w:val="0"/>
                <w:iCs w:val="0"/>
                <w:color w:val="000000"/>
                <w:kern w:val="0"/>
                <w:sz w:val="20"/>
                <w:szCs w:val="20"/>
                <w:u w:val="none"/>
                <w:lang w:val="en-US" w:eastAsia="zh-CN" w:bidi="ar"/>
              </w:rPr>
              <w:t>依米康科技集团股份有限公司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7F9AE">
            <w:pPr>
              <w:keepNext w:val="0"/>
              <w:keepLines w:val="0"/>
              <w:widowControl/>
              <w:suppressLineNumbers w:val="0"/>
              <w:jc w:val="center"/>
              <w:textAlignment w:val="center"/>
              <w:rPr>
                <w:rFonts w:hint="default" w:ascii="Times New Roman" w:hAnsi="Times New Roman" w:eastAsia="仿宋_GB2312" w:cs="仿宋_GB2312"/>
                <w:i w:val="0"/>
                <w:iCs w:val="0"/>
                <w:color w:val="000000"/>
                <w:sz w:val="20"/>
                <w:szCs w:val="20"/>
                <w:u w:val="none"/>
                <w:lang w:val="en-US"/>
              </w:rPr>
            </w:pPr>
            <w:r>
              <w:rPr>
                <w:rFonts w:hint="eastAsia" w:ascii="Times New Roman" w:hAnsi="Times New Roman" w:eastAsia="仿宋_GB2312" w:cs="仿宋_GB2312"/>
                <w:i w:val="0"/>
                <w:iCs w:val="0"/>
                <w:color w:val="000000"/>
                <w:kern w:val="0"/>
                <w:sz w:val="20"/>
                <w:szCs w:val="20"/>
                <w:u w:val="none"/>
                <w:lang w:val="en-US" w:eastAsia="zh-CN" w:bidi="ar"/>
              </w:rPr>
              <w:t>高新区康强二路东南180米</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CDD4B">
            <w:pPr>
              <w:keepNext w:val="0"/>
              <w:keepLines w:val="0"/>
              <w:widowControl/>
              <w:suppressLineNumbers w:val="0"/>
              <w:jc w:val="center"/>
              <w:textAlignment w:val="center"/>
              <w:rPr>
                <w:rFonts w:hint="default" w:ascii="Times New Roman" w:hAnsi="Times New Roman" w:eastAsia="仿宋_GB2312" w:cs="仿宋_GB2312"/>
                <w:i w:val="0"/>
                <w:iCs w:val="0"/>
                <w:color w:val="000000"/>
                <w:sz w:val="20"/>
                <w:szCs w:val="20"/>
                <w:u w:val="none"/>
                <w:lang w:val="en-US"/>
              </w:rPr>
            </w:pPr>
            <w:r>
              <w:rPr>
                <w:rFonts w:hint="eastAsia" w:ascii="Times New Roman" w:hAnsi="Times New Roman" w:eastAsia="仿宋_GB2312" w:cs="仿宋_GB2312"/>
                <w:i w:val="0"/>
                <w:iCs w:val="0"/>
                <w:color w:val="000000"/>
                <w:kern w:val="0"/>
                <w:sz w:val="20"/>
                <w:szCs w:val="20"/>
                <w:u w:val="none"/>
                <w:lang w:val="en-US" w:eastAsia="zh-CN" w:bidi="ar"/>
              </w:rPr>
              <w:t>工商贸</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FBD9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火灾</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77781">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D86E9">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B</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2538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工贸/轻工</w:t>
            </w:r>
          </w:p>
        </w:tc>
      </w:tr>
      <w:tr w14:paraId="00EBF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67B11">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2</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7F4C0">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成都富通光通信技术有限公司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C013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高新区西区百草路78号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DEE6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工商贸</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C1BA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液氯</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E604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93D9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A9B8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危化使用</w:t>
            </w:r>
          </w:p>
        </w:tc>
      </w:tr>
      <w:tr w14:paraId="07181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DAB2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3</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B141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成都苑东药业有限公司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7CB02">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 xml:space="preserve">西源大道8号 </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8241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医药化工</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C9D32">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三氧化二砷等</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15A9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2721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F601B">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危化使用</w:t>
            </w:r>
          </w:p>
        </w:tc>
      </w:tr>
      <w:tr w14:paraId="5A157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A4FE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4</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3F1A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成都地奥制药集团有限公司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68019">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高新大道创业路26号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B405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医药化工</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3F401">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乙醇等</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E5DE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DE5B1">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B</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055F9">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危化使用</w:t>
            </w:r>
          </w:p>
        </w:tc>
      </w:tr>
      <w:tr w14:paraId="633B1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C719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5</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9169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成都岸宝纸制品有限公司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7938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高新西区西区大道501号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EE75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工商贸</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F1C8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粉尘</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A5C3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5198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CB45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工贸/轻工</w:t>
            </w:r>
          </w:p>
        </w:tc>
      </w:tr>
      <w:tr w14:paraId="3F43F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FFE5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6</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E61A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中石油四川销售分公司元华加油站</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3587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成都市高新区盛和三路188号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0A3E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加油站</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E1E9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汽油、柴油</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BBC7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6702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3C90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危化经营/有存储设施</w:t>
            </w:r>
          </w:p>
        </w:tc>
      </w:tr>
      <w:tr w14:paraId="35630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85A10">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7</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80BB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中国石油天然气股份有限公司四川成都销售分公司成都高新加油站</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433E0">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二环路南四段20号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EA221">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加油站</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8A23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汽油、柴油</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05A2B">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2BDD0">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0719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危化经营/有存储设施</w:t>
            </w:r>
          </w:p>
        </w:tc>
      </w:tr>
      <w:tr w14:paraId="29878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87C90">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highlight w:val="none"/>
                <w:u w:val="none"/>
              </w:rPr>
            </w:pPr>
            <w:r>
              <w:rPr>
                <w:rFonts w:hint="eastAsia" w:ascii="Times New Roman" w:hAnsi="Times New Roman" w:eastAsia="仿宋_GB2312" w:cs="仿宋_GB2312"/>
                <w:i w:val="0"/>
                <w:iCs w:val="0"/>
                <w:color w:val="000000"/>
                <w:kern w:val="0"/>
                <w:sz w:val="20"/>
                <w:szCs w:val="20"/>
                <w:highlight w:val="none"/>
                <w:u w:val="none"/>
                <w:lang w:val="en-US" w:eastAsia="zh-CN" w:bidi="ar"/>
              </w:rPr>
              <w:t>8</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45DB6">
            <w:pPr>
              <w:keepNext w:val="0"/>
              <w:keepLines w:val="0"/>
              <w:widowControl/>
              <w:suppressLineNumbers w:val="0"/>
              <w:jc w:val="center"/>
              <w:textAlignment w:val="center"/>
              <w:rPr>
                <w:rFonts w:hint="default" w:ascii="Times New Roman" w:hAnsi="Times New Roman" w:eastAsia="仿宋_GB2312" w:cs="仿宋_GB2312"/>
                <w:i w:val="0"/>
                <w:iCs w:val="0"/>
                <w:color w:val="000000"/>
                <w:sz w:val="20"/>
                <w:szCs w:val="20"/>
                <w:u w:val="none"/>
                <w:lang w:val="en-US"/>
              </w:rPr>
            </w:pPr>
            <w:r>
              <w:rPr>
                <w:rFonts w:hint="eastAsia" w:ascii="Times New Roman" w:hAnsi="Times New Roman" w:eastAsia="仿宋_GB2312" w:cs="仿宋_GB2312"/>
                <w:i w:val="0"/>
                <w:iCs w:val="0"/>
                <w:color w:val="000000"/>
                <w:kern w:val="0"/>
                <w:sz w:val="20"/>
                <w:szCs w:val="20"/>
                <w:u w:val="none"/>
                <w:lang w:val="en-US" w:eastAsia="zh-CN" w:bidi="ar"/>
              </w:rPr>
              <w:t>华虹集成电路（成都）有限公司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5C3B5">
            <w:pPr>
              <w:keepNext w:val="0"/>
              <w:keepLines w:val="0"/>
              <w:widowControl/>
              <w:suppressLineNumbers w:val="0"/>
              <w:jc w:val="center"/>
              <w:textAlignment w:val="center"/>
              <w:rPr>
                <w:rFonts w:hint="default" w:ascii="Times New Roman" w:hAnsi="Times New Roman" w:eastAsia="仿宋_GB2312" w:cs="仿宋_GB2312"/>
                <w:i w:val="0"/>
                <w:iCs w:val="0"/>
                <w:color w:val="000000"/>
                <w:sz w:val="20"/>
                <w:szCs w:val="20"/>
                <w:u w:val="none"/>
                <w:lang w:val="en-US"/>
              </w:rPr>
            </w:pPr>
            <w:r>
              <w:rPr>
                <w:rFonts w:hint="eastAsia" w:ascii="Times New Roman" w:hAnsi="Times New Roman" w:eastAsia="仿宋_GB2312" w:cs="仿宋_GB2312"/>
                <w:i w:val="0"/>
                <w:iCs w:val="0"/>
                <w:color w:val="000000"/>
                <w:kern w:val="0"/>
                <w:sz w:val="20"/>
                <w:szCs w:val="20"/>
                <w:u w:val="none"/>
                <w:lang w:val="en-US" w:eastAsia="zh-CN" w:bidi="ar"/>
              </w:rPr>
              <w:t>成都市高新区康胜路100号附1号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09B8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工商贸</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289EC">
            <w:pPr>
              <w:keepNext w:val="0"/>
              <w:keepLines w:val="0"/>
              <w:widowControl/>
              <w:suppressLineNumbers w:val="0"/>
              <w:jc w:val="center"/>
              <w:textAlignment w:val="center"/>
              <w:rPr>
                <w:rFonts w:hint="default" w:ascii="Times New Roman" w:hAnsi="Times New Roman" w:eastAsia="仿宋_GB2312" w:cs="仿宋_GB2312"/>
                <w:i w:val="0"/>
                <w:iCs w:val="0"/>
                <w:color w:val="000000"/>
                <w:sz w:val="20"/>
                <w:szCs w:val="20"/>
                <w:u w:val="none"/>
                <w:lang w:val="en-US"/>
              </w:rPr>
            </w:pPr>
            <w:r>
              <w:rPr>
                <w:rFonts w:hint="eastAsia" w:ascii="Times New Roman" w:hAnsi="Times New Roman" w:eastAsia="仿宋_GB2312" w:cs="仿宋_GB2312"/>
                <w:i w:val="0"/>
                <w:iCs w:val="0"/>
                <w:color w:val="000000"/>
                <w:kern w:val="0"/>
                <w:sz w:val="20"/>
                <w:szCs w:val="20"/>
                <w:u w:val="none"/>
                <w:lang w:val="en-US" w:eastAsia="zh-CN" w:bidi="ar"/>
              </w:rPr>
              <w:t>危险化学品、火灾</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0568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EC97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B</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DE0C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危化使用</w:t>
            </w:r>
          </w:p>
        </w:tc>
      </w:tr>
      <w:tr w14:paraId="16F8E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6225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highlight w:val="none"/>
                <w:u w:val="none"/>
              </w:rPr>
            </w:pPr>
            <w:r>
              <w:rPr>
                <w:rFonts w:hint="eastAsia" w:ascii="Times New Roman" w:hAnsi="Times New Roman" w:eastAsia="仿宋_GB2312" w:cs="仿宋_GB2312"/>
                <w:i w:val="0"/>
                <w:iCs w:val="0"/>
                <w:color w:val="000000"/>
                <w:kern w:val="0"/>
                <w:sz w:val="20"/>
                <w:szCs w:val="20"/>
                <w:highlight w:val="none"/>
                <w:u w:val="none"/>
                <w:lang w:val="en-US" w:eastAsia="zh-CN" w:bidi="ar"/>
              </w:rPr>
              <w:t>9</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B961F">
            <w:pPr>
              <w:keepNext w:val="0"/>
              <w:keepLines w:val="0"/>
              <w:widowControl/>
              <w:suppressLineNumbers w:val="0"/>
              <w:jc w:val="center"/>
              <w:textAlignment w:val="center"/>
              <w:rPr>
                <w:rFonts w:hint="default" w:ascii="Times New Roman" w:hAnsi="Times New Roman" w:eastAsia="仿宋_GB2312" w:cs="仿宋_GB2312"/>
                <w:i w:val="0"/>
                <w:iCs w:val="0"/>
                <w:color w:val="000000"/>
                <w:sz w:val="20"/>
                <w:szCs w:val="20"/>
                <w:u w:val="none"/>
                <w:lang w:val="en-US"/>
              </w:rPr>
            </w:pPr>
            <w:r>
              <w:rPr>
                <w:rFonts w:hint="eastAsia" w:ascii="Times New Roman" w:hAnsi="Times New Roman" w:eastAsia="仿宋_GB2312" w:cs="仿宋_GB2312"/>
                <w:i w:val="0"/>
                <w:iCs w:val="0"/>
                <w:color w:val="000000"/>
                <w:kern w:val="0"/>
                <w:sz w:val="20"/>
                <w:szCs w:val="20"/>
                <w:u w:val="none"/>
                <w:lang w:val="en-US" w:eastAsia="zh-CN" w:bidi="ar"/>
              </w:rPr>
              <w:t>华为技术有限公司成都研究所</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E2EA8">
            <w:pPr>
              <w:keepNext w:val="0"/>
              <w:keepLines w:val="0"/>
              <w:widowControl/>
              <w:suppressLineNumbers w:val="0"/>
              <w:jc w:val="center"/>
              <w:textAlignment w:val="center"/>
              <w:rPr>
                <w:rFonts w:hint="default" w:ascii="Times New Roman" w:hAnsi="Times New Roman" w:eastAsia="仿宋_GB2312" w:cs="仿宋_GB2312"/>
                <w:i w:val="0"/>
                <w:iCs w:val="0"/>
                <w:color w:val="000000"/>
                <w:sz w:val="20"/>
                <w:szCs w:val="20"/>
                <w:u w:val="none"/>
                <w:lang w:val="en-US"/>
              </w:rPr>
            </w:pPr>
            <w:r>
              <w:rPr>
                <w:rFonts w:hint="eastAsia" w:ascii="Times New Roman" w:hAnsi="Times New Roman" w:eastAsia="仿宋_GB2312" w:cs="仿宋_GB2312"/>
                <w:i w:val="0"/>
                <w:iCs w:val="0"/>
                <w:color w:val="000000"/>
                <w:kern w:val="0"/>
                <w:sz w:val="20"/>
                <w:szCs w:val="20"/>
                <w:u w:val="none"/>
                <w:lang w:val="en-US" w:eastAsia="zh-CN" w:bidi="ar"/>
              </w:rPr>
              <w:t>西源大道1899号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C770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其他</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3DAF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火灾</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82381">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EFE6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4E420">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危化经营/有存储设施</w:t>
            </w:r>
          </w:p>
        </w:tc>
      </w:tr>
      <w:tr w14:paraId="5E7CE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E8D9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10</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8A821">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中石化四川成都石油分公司羊西北加油站</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90F9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天辰路1号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DC76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加油站</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D29D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汽油、柴油</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706D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97361">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1431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危化经营/有存储设施</w:t>
            </w:r>
          </w:p>
        </w:tc>
      </w:tr>
      <w:tr w14:paraId="4901E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79CD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highlight w:val="none"/>
                <w:u w:val="none"/>
              </w:rPr>
            </w:pPr>
            <w:r>
              <w:rPr>
                <w:rFonts w:hint="eastAsia" w:ascii="Times New Roman" w:hAnsi="Times New Roman" w:eastAsia="仿宋_GB2312" w:cs="仿宋_GB2312"/>
                <w:i w:val="0"/>
                <w:iCs w:val="0"/>
                <w:color w:val="000000"/>
                <w:kern w:val="0"/>
                <w:sz w:val="20"/>
                <w:szCs w:val="20"/>
                <w:highlight w:val="none"/>
                <w:u w:val="none"/>
                <w:lang w:val="en-US" w:eastAsia="zh-CN" w:bidi="ar"/>
              </w:rPr>
              <w:t>11</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A6885">
            <w:pPr>
              <w:keepNext w:val="0"/>
              <w:keepLines w:val="0"/>
              <w:widowControl/>
              <w:suppressLineNumbers w:val="0"/>
              <w:jc w:val="center"/>
              <w:textAlignment w:val="center"/>
              <w:rPr>
                <w:rFonts w:hint="default" w:ascii="Times New Roman" w:hAnsi="Times New Roman" w:eastAsia="仿宋_GB2312" w:cs="仿宋_GB2312"/>
                <w:i w:val="0"/>
                <w:iCs w:val="0"/>
                <w:color w:val="000000"/>
                <w:sz w:val="20"/>
                <w:szCs w:val="20"/>
                <w:u w:val="none"/>
                <w:lang w:val="en-US" w:eastAsia="zh-CN"/>
              </w:rPr>
            </w:pPr>
            <w:r>
              <w:rPr>
                <w:rFonts w:hint="eastAsia" w:ascii="Times New Roman" w:hAnsi="Times New Roman" w:eastAsia="仿宋_GB2312" w:cs="仿宋_GB2312"/>
                <w:i w:val="0"/>
                <w:iCs w:val="0"/>
                <w:color w:val="000000"/>
                <w:sz w:val="20"/>
                <w:szCs w:val="20"/>
                <w:u w:val="none"/>
                <w:lang w:val="en-US" w:eastAsia="zh-CN"/>
              </w:rPr>
              <w:t>金碧物业有限公司成都分公司恒大帝景项目</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6EF70">
            <w:pPr>
              <w:keepNext w:val="0"/>
              <w:keepLines w:val="0"/>
              <w:widowControl/>
              <w:suppressLineNumbers w:val="0"/>
              <w:jc w:val="center"/>
              <w:textAlignment w:val="center"/>
              <w:rPr>
                <w:rFonts w:hint="default" w:ascii="Times New Roman" w:hAnsi="Times New Roman" w:eastAsia="仿宋_GB2312" w:cs="仿宋_GB2312"/>
                <w:i w:val="0"/>
                <w:iCs w:val="0"/>
                <w:color w:val="000000"/>
                <w:sz w:val="20"/>
                <w:szCs w:val="20"/>
                <w:u w:val="none"/>
                <w:lang w:val="en-US"/>
              </w:rPr>
            </w:pPr>
            <w:r>
              <w:rPr>
                <w:rFonts w:hint="eastAsia" w:ascii="Times New Roman" w:hAnsi="Times New Roman" w:eastAsia="仿宋_GB2312" w:cs="仿宋_GB2312"/>
                <w:i w:val="0"/>
                <w:iCs w:val="0"/>
                <w:color w:val="000000"/>
                <w:kern w:val="0"/>
                <w:sz w:val="20"/>
                <w:szCs w:val="20"/>
                <w:u w:val="none"/>
                <w:lang w:val="en-US" w:eastAsia="zh-CN" w:bidi="ar"/>
              </w:rPr>
              <w:t>高新区双柏路6号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36A5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服务业</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F2C98">
            <w:pPr>
              <w:keepNext w:val="0"/>
              <w:keepLines w:val="0"/>
              <w:widowControl/>
              <w:suppressLineNumbers w:val="0"/>
              <w:jc w:val="center"/>
              <w:textAlignment w:val="center"/>
              <w:rPr>
                <w:rFonts w:hint="default" w:ascii="Times New Roman" w:hAnsi="Times New Roman" w:eastAsia="仿宋_GB2312" w:cs="仿宋_GB2312"/>
                <w:i w:val="0"/>
                <w:iCs w:val="0"/>
                <w:color w:val="000000"/>
                <w:sz w:val="20"/>
                <w:szCs w:val="20"/>
                <w:u w:val="none"/>
                <w:lang w:val="en-US"/>
              </w:rPr>
            </w:pPr>
            <w:r>
              <w:rPr>
                <w:rFonts w:hint="eastAsia" w:ascii="Times New Roman" w:hAnsi="Times New Roman" w:eastAsia="仿宋_GB2312" w:cs="仿宋_GB2312"/>
                <w:i w:val="0"/>
                <w:iCs w:val="0"/>
                <w:color w:val="000000"/>
                <w:kern w:val="0"/>
                <w:sz w:val="20"/>
                <w:szCs w:val="20"/>
                <w:u w:val="none"/>
                <w:lang w:val="en-US" w:eastAsia="zh-CN" w:bidi="ar"/>
              </w:rPr>
              <w:t>有限空间</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F361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8642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DF970">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有限空间</w:t>
            </w:r>
          </w:p>
        </w:tc>
      </w:tr>
      <w:tr w14:paraId="07971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3A4C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12</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F9B92">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成都西南长城经贸有限公司长城加油站</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EDE4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益新大道1261号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0AC0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加油站</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072A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汽油、柴油</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AB2F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68BA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FCDB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危化经营/有存储设施</w:t>
            </w:r>
          </w:p>
        </w:tc>
      </w:tr>
      <w:tr w14:paraId="4F947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7B1B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13</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A78F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成都市中石化三环石油化工有限责任公司（高新加油站内站）A站</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963A1">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成都市三环路南五段129号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0D9C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加油站</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92C6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汽油、柴油</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918AB">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9748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60D3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危化经营/有存储设施</w:t>
            </w:r>
          </w:p>
        </w:tc>
      </w:tr>
      <w:tr w14:paraId="0FF36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CA2F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highlight w:val="none"/>
                <w:u w:val="none"/>
              </w:rPr>
            </w:pPr>
            <w:r>
              <w:rPr>
                <w:rFonts w:hint="eastAsia" w:ascii="Times New Roman" w:hAnsi="Times New Roman" w:eastAsia="仿宋_GB2312" w:cs="仿宋_GB2312"/>
                <w:i w:val="0"/>
                <w:iCs w:val="0"/>
                <w:color w:val="000000"/>
                <w:kern w:val="0"/>
                <w:sz w:val="20"/>
                <w:szCs w:val="20"/>
                <w:highlight w:val="none"/>
                <w:u w:val="none"/>
                <w:lang w:val="en-US" w:eastAsia="zh-CN" w:bidi="ar"/>
              </w:rPr>
              <w:t>14</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5628D">
            <w:pPr>
              <w:keepNext w:val="0"/>
              <w:keepLines w:val="0"/>
              <w:widowControl/>
              <w:suppressLineNumbers w:val="0"/>
              <w:jc w:val="center"/>
              <w:textAlignment w:val="center"/>
              <w:rPr>
                <w:rFonts w:hint="default" w:ascii="Times New Roman" w:hAnsi="Times New Roman" w:eastAsia="仿宋_GB2312" w:cs="仿宋_GB2312"/>
                <w:i w:val="0"/>
                <w:iCs w:val="0"/>
                <w:color w:val="000000"/>
                <w:sz w:val="20"/>
                <w:szCs w:val="20"/>
                <w:u w:val="none"/>
                <w:lang w:val="en-US"/>
              </w:rPr>
            </w:pPr>
            <w:r>
              <w:rPr>
                <w:rFonts w:hint="eastAsia" w:ascii="Times New Roman" w:hAnsi="Times New Roman" w:eastAsia="仿宋_GB2312" w:cs="仿宋_GB2312"/>
                <w:i w:val="0"/>
                <w:iCs w:val="0"/>
                <w:color w:val="000000"/>
                <w:kern w:val="0"/>
                <w:sz w:val="20"/>
                <w:szCs w:val="20"/>
                <w:u w:val="none"/>
                <w:lang w:val="en-US" w:eastAsia="zh-CN" w:bidi="ar"/>
              </w:rPr>
              <w:t>成都质洁佳贝物业服务有限公司滨河春天项目</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33C4">
            <w:pPr>
              <w:keepNext w:val="0"/>
              <w:keepLines w:val="0"/>
              <w:widowControl/>
              <w:suppressLineNumbers w:val="0"/>
              <w:jc w:val="center"/>
              <w:textAlignment w:val="center"/>
              <w:rPr>
                <w:rFonts w:hint="default" w:ascii="Times New Roman" w:hAnsi="Times New Roman" w:eastAsia="仿宋_GB2312" w:cs="仿宋_GB2312"/>
                <w:i w:val="0"/>
                <w:iCs w:val="0"/>
                <w:color w:val="000000"/>
                <w:sz w:val="20"/>
                <w:szCs w:val="20"/>
                <w:u w:val="none"/>
                <w:lang w:val="en-US"/>
              </w:rPr>
            </w:pPr>
            <w:r>
              <w:rPr>
                <w:rFonts w:hint="eastAsia" w:ascii="Times New Roman" w:hAnsi="Times New Roman" w:eastAsia="仿宋_GB2312" w:cs="仿宋_GB2312"/>
                <w:i w:val="0"/>
                <w:iCs w:val="0"/>
                <w:color w:val="000000"/>
                <w:kern w:val="0"/>
                <w:sz w:val="20"/>
                <w:szCs w:val="20"/>
                <w:u w:val="none"/>
                <w:lang w:val="en-US" w:eastAsia="zh-CN" w:bidi="ar"/>
              </w:rPr>
              <w:t>高新区独柏街90号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443D0">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服务业</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55A8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有限空间</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CE10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37459">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113B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有限空间</w:t>
            </w:r>
          </w:p>
        </w:tc>
      </w:tr>
      <w:tr w14:paraId="48DA3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2908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15</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18E5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成都交投能源发展有限公司盛锦三街加油站</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5475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成都高新区天府一街1600号（石羊街办双河村）</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175D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加油站</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DC43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汽油、柴油</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CF911">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834E9">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82781">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危化经营/有存储设施</w:t>
            </w:r>
          </w:p>
        </w:tc>
      </w:tr>
      <w:tr w14:paraId="6DC60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BC16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16</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D7FE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成都交投能源发展有限公司拓新西二街加油站</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2B212">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天府四街668号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C3C6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加油站</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08800">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汽油、柴油</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A51B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4715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D35B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危化经营/有存储设施</w:t>
            </w:r>
          </w:p>
        </w:tc>
      </w:tr>
      <w:tr w14:paraId="497E3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964F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17</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39DCB">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成都交投能源发展有限公司大源组团2号加油站</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5B0F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天府三街铜源街1649号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20280">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加油站</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D144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汽油、柴油</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6B3A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7DB5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B69E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危化经营/有存储设施</w:t>
            </w:r>
          </w:p>
        </w:tc>
      </w:tr>
      <w:tr w14:paraId="7C382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77D49">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18</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A363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中国石油天然气股份有限公司四川岷江销售分公司平安加油站</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ED9B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高新西区西源大道1号附1号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D44E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加油站</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87AB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汽油、柴油</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787F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6093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2404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危化经营/有存储设施</w:t>
            </w:r>
          </w:p>
        </w:tc>
      </w:tr>
      <w:tr w14:paraId="2B2B0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D70C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19</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6A93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成都华通加油站有限公司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B007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西部园区天润路</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96DCB">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加油站</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1F7C0">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汽油、柴油</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9A2E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5BEA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E52E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危化经营/有存储设施</w:t>
            </w:r>
          </w:p>
        </w:tc>
      </w:tr>
      <w:tr w14:paraId="4860F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795D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20</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A7EC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成都百施特金刚石钻头有限公司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6B11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四川省成都市武侯区科园南二路789号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AC77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工商贸</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91B40">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粉尘</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A837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B790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D23D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工贸/轻工</w:t>
            </w:r>
          </w:p>
        </w:tc>
      </w:tr>
      <w:tr w14:paraId="17B3B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19111">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21</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0C932">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飞利浦灯具（成都）有限公司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7511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高新西区天源路91号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368FB">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工商贸</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17179">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粉尘</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2060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151D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25D2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工贸/轻工</w:t>
            </w:r>
          </w:p>
        </w:tc>
      </w:tr>
      <w:tr w14:paraId="39506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A3302">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22</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DCC4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成都天马微电子有限公司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696E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高新区西部园区天源路88号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34E82">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工商贸</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A69D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液氨、剧毒</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A2BF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CBE0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1A53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工贸/轻工</w:t>
            </w:r>
          </w:p>
        </w:tc>
      </w:tr>
      <w:tr w14:paraId="5FB40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BE8C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23</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30AF2">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中国石化销售有限公司四川成都石油分公司羊西南加油站</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6319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成都市高新区西芯大道19号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DFF0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加油站</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FD7A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汽油、柴油</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C67D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F76D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4DD71">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危化经营/有存储设施</w:t>
            </w:r>
          </w:p>
        </w:tc>
      </w:tr>
      <w:tr w14:paraId="72EDD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42CE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24</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3A682">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成都新成食品工业有限公司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D788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成都高新区新园大道1号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0329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工商贸</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FF839">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机械伤害</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DCA3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3400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C7F81">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工贸/轻工</w:t>
            </w:r>
          </w:p>
        </w:tc>
      </w:tr>
      <w:tr w14:paraId="33A20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87E70">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25</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1D9C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成都仙渡包装彩印实业有限公司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747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高新区西区大道1599号附11号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035C2">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工商贸</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B901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机械伤害</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5750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3F46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3808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工贸/轻工</w:t>
            </w:r>
          </w:p>
        </w:tc>
      </w:tr>
      <w:tr w14:paraId="1771D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A18A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26</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9FB8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中国石化销售有限公司四川成都石油分公司金三角加油站</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5EF1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高新区蜀新大道568号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0495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加油站</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7B07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汽油、柴油</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8D25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BAF31">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27DF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危化经营/有存储设施</w:t>
            </w:r>
          </w:p>
        </w:tc>
      </w:tr>
      <w:tr w14:paraId="1D70B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F91C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27</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521F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成都宝利根自动化技术有限公司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BFAB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高新西区古楠街315号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E5D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工商贸</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2C90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机械伤害</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14B4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445D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9F86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工贸/轻工</w:t>
            </w:r>
          </w:p>
        </w:tc>
      </w:tr>
      <w:tr w14:paraId="00EAC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9860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28</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C762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成都华光瑞芯微电子股份有限公司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FB3B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高新区百草路5号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97FC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工商贸</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60B7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机械伤害</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CE50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ACEF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C11B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危化使用</w:t>
            </w:r>
          </w:p>
        </w:tc>
      </w:tr>
      <w:tr w14:paraId="1B56A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0BB8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29</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E9A9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四川川石克锐达金刚石钻尖有限公司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55B6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高新西区天辰路333号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DDDA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工商贸</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CE02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机械伤害</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C5D0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A85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752F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工贸/轻工</w:t>
            </w:r>
          </w:p>
        </w:tc>
      </w:tr>
      <w:tr w14:paraId="29417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1422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30</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157E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英特尔产</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品（成都）有限公司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8205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高新西区</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科新路8号附1号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73FF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工商贸</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011E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剧毒化学品</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C9D1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92100">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3E8F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其他</w:t>
            </w:r>
          </w:p>
        </w:tc>
      </w:tr>
      <w:tr w14:paraId="39CAB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1F8F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31</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BF91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德州仪器</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半导体制造成都有限公司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1617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高新西区</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科新路8号附8号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FB8F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工商贸</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38DF0">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剧毒化学品</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D01E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BA93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B</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5CB4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危化使用</w:t>
            </w:r>
          </w:p>
        </w:tc>
      </w:tr>
      <w:tr w14:paraId="24078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EB691">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32</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B5A1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威特龙消</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防安全集团股份公司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B5EB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高新西区</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西区大道99号附9号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08C9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工商贸</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26ED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液体二氧化</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碳、液氮</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416F0">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272D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A561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工贸/轻工</w:t>
            </w:r>
          </w:p>
        </w:tc>
      </w:tr>
      <w:tr w14:paraId="1C5B1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EE78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33</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E95E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成都中光</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电科技有限公司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36BA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高新西区</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合作路1133号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C24C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工商贸</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57FA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剧毒化学品</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E1BB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F4A81">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CC1B2">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危化使用</w:t>
            </w:r>
          </w:p>
        </w:tc>
      </w:tr>
      <w:tr w14:paraId="0F693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187F1">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34</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24A1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雪花啤酒（成都）有限公司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C6ED1">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高新区益园三路99号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8114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工商贸</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88AF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重大危险源/其他</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AEC8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03DE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A</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548F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工贸/轻工</w:t>
            </w:r>
          </w:p>
        </w:tc>
      </w:tr>
      <w:tr w14:paraId="61FD3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AE76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35</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E609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成都宜家</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家具有限公司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2452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高新区站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华路9号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54D2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工商贸、人员密集场所</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FFC6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其他</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B05D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860F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357E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商贸</w:t>
            </w:r>
          </w:p>
        </w:tc>
      </w:tr>
      <w:tr w14:paraId="7E244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42F89">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36</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D5A3B">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银泰城</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741C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高新区益州大道1999号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DE07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工商贸、人员密集场所</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81D4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人员密集场所</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0909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B7CA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6530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商贸</w:t>
            </w:r>
          </w:p>
        </w:tc>
      </w:tr>
      <w:tr w14:paraId="163AF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AE62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37</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139D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成都世纪</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新能源有限公司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B4F5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天府大道</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中段1号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3AD5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能源供应</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64CE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其他</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A978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168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B</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C4349">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其他</w:t>
            </w:r>
          </w:p>
        </w:tc>
      </w:tr>
      <w:tr w14:paraId="0F20A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B0361">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highlight w:val="none"/>
                <w:u w:val="none"/>
                <w:lang w:val="en-US" w:eastAsia="zh-CN" w:bidi="ar"/>
              </w:rPr>
              <w:t>38</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530D3">
            <w:pPr>
              <w:keepNext w:val="0"/>
              <w:keepLines w:val="0"/>
              <w:widowControl/>
              <w:suppressLineNumbers w:val="0"/>
              <w:jc w:val="center"/>
              <w:textAlignment w:val="center"/>
              <w:rPr>
                <w:rFonts w:hint="default" w:ascii="Times New Roman" w:hAnsi="Times New Roman" w:eastAsia="仿宋_GB2312" w:cs="仿宋_GB2312"/>
                <w:i w:val="0"/>
                <w:iCs w:val="0"/>
                <w:color w:val="000000"/>
                <w:sz w:val="20"/>
                <w:szCs w:val="20"/>
                <w:u w:val="none"/>
                <w:lang w:val="en-US"/>
              </w:rPr>
            </w:pPr>
            <w:r>
              <w:rPr>
                <w:rFonts w:hint="eastAsia" w:ascii="Times New Roman" w:hAnsi="Times New Roman" w:eastAsia="仿宋_GB2312" w:cs="仿宋_GB2312"/>
                <w:i w:val="0"/>
                <w:iCs w:val="0"/>
                <w:color w:val="000000"/>
                <w:kern w:val="0"/>
                <w:sz w:val="20"/>
                <w:szCs w:val="20"/>
                <w:u w:val="none"/>
                <w:lang w:val="en-US" w:eastAsia="zh-CN" w:bidi="ar"/>
              </w:rPr>
              <w:t>四川省桑瑞光辉标识系统股份有限公司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64B0B">
            <w:pPr>
              <w:keepNext w:val="0"/>
              <w:keepLines w:val="0"/>
              <w:widowControl/>
              <w:suppressLineNumbers w:val="0"/>
              <w:jc w:val="center"/>
              <w:textAlignment w:val="center"/>
              <w:rPr>
                <w:rFonts w:hint="default" w:ascii="Times New Roman" w:hAnsi="Times New Roman" w:eastAsia="仿宋_GB2312" w:cs="仿宋_GB2312"/>
                <w:i w:val="0"/>
                <w:iCs w:val="0"/>
                <w:color w:val="000000"/>
                <w:sz w:val="20"/>
                <w:szCs w:val="20"/>
                <w:u w:val="none"/>
                <w:lang w:val="en-US"/>
              </w:rPr>
            </w:pPr>
            <w:r>
              <w:rPr>
                <w:rFonts w:hint="eastAsia" w:ascii="Times New Roman" w:hAnsi="Times New Roman" w:eastAsia="仿宋_GB2312" w:cs="仿宋_GB2312"/>
                <w:i w:val="0"/>
                <w:iCs w:val="0"/>
                <w:color w:val="000000"/>
                <w:kern w:val="0"/>
                <w:sz w:val="20"/>
                <w:szCs w:val="20"/>
                <w:u w:val="none"/>
                <w:lang w:val="en-US" w:eastAsia="zh-CN" w:bidi="ar"/>
              </w:rPr>
              <w:t>高新区新航路1号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928D0">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工商贸</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51842">
            <w:pPr>
              <w:keepNext w:val="0"/>
              <w:keepLines w:val="0"/>
              <w:widowControl/>
              <w:suppressLineNumbers w:val="0"/>
              <w:jc w:val="center"/>
              <w:textAlignment w:val="center"/>
              <w:rPr>
                <w:rFonts w:hint="default" w:ascii="Times New Roman" w:hAnsi="Times New Roman" w:eastAsia="仿宋_GB2312" w:cs="仿宋_GB2312"/>
                <w:i w:val="0"/>
                <w:iCs w:val="0"/>
                <w:color w:val="000000"/>
                <w:sz w:val="20"/>
                <w:szCs w:val="20"/>
                <w:u w:val="none"/>
                <w:lang w:val="en-US"/>
              </w:rPr>
            </w:pPr>
            <w:r>
              <w:rPr>
                <w:rFonts w:hint="eastAsia" w:ascii="Times New Roman" w:hAnsi="Times New Roman" w:eastAsia="仿宋_GB2312" w:cs="仿宋_GB2312"/>
                <w:i w:val="0"/>
                <w:iCs w:val="0"/>
                <w:color w:val="000000"/>
                <w:kern w:val="0"/>
                <w:sz w:val="20"/>
                <w:szCs w:val="20"/>
                <w:u w:val="none"/>
                <w:lang w:val="en-US" w:eastAsia="zh-CN" w:bidi="ar"/>
              </w:rPr>
              <w:t>火灾、机械伤害</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1D6A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8A23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686B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工贸/轻工</w:t>
            </w:r>
          </w:p>
        </w:tc>
      </w:tr>
      <w:tr w14:paraId="54EA3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160A2">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39</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EA81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延长壳牌四川石油有限公司成新加油站</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C0889">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高新区科园南一路1号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B100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加油站</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19D0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汽油、柴油</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EEBF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C156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3971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危化经营/有存储设施</w:t>
            </w:r>
          </w:p>
        </w:tc>
      </w:tr>
      <w:tr w14:paraId="59131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88189">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40</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D9E9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成都高新区兴达加油站</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ECA7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石羊场三元村一组</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D782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加油站</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AE8E2">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汽油、柴油</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55EC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7F6D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A7D30">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危化经营/有存储设施</w:t>
            </w:r>
          </w:p>
        </w:tc>
      </w:tr>
      <w:tr w14:paraId="331FF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7ED5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41</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3127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成都大西</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洋电缆有限公司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850F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高新西区</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天勤路233号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36250">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工商贸</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5FB3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粉尘</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EBD31">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8AA91">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EDD30">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工贸/轻工</w:t>
            </w:r>
          </w:p>
        </w:tc>
      </w:tr>
      <w:tr w14:paraId="446F3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3DC49">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42</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F632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安费诺商用电子产品有限公司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C06D9">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高新区西部园区成都模具工业园D3座</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4C10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工商贸</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55AF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危化品使用</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8705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8A730">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B474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危化使用</w:t>
            </w:r>
          </w:p>
        </w:tc>
      </w:tr>
      <w:tr w14:paraId="6F0E4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7ED3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43</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65F4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成都摩尔生物医药有限公司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3EBE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高新区科园南路88号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9DF0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医药化工</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2FD2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乙酸乙酯、乙醇、二氯甲烷等</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161D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6C4D6">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B</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750B2">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危化使用</w:t>
            </w:r>
          </w:p>
        </w:tc>
      </w:tr>
      <w:tr w14:paraId="6E260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854F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highlight w:val="none"/>
                <w:u w:val="none"/>
                <w:lang w:val="en-US" w:eastAsia="zh-CN" w:bidi="ar"/>
              </w:rPr>
              <w:t>44</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35EC1">
            <w:pPr>
              <w:keepNext w:val="0"/>
              <w:keepLines w:val="0"/>
              <w:widowControl/>
              <w:suppressLineNumbers w:val="0"/>
              <w:jc w:val="center"/>
              <w:textAlignment w:val="center"/>
              <w:rPr>
                <w:rFonts w:hint="default" w:ascii="Times New Roman" w:hAnsi="Times New Roman" w:eastAsia="仿宋_GB2312" w:cs="仿宋_GB2312"/>
                <w:i w:val="0"/>
                <w:iCs w:val="0"/>
                <w:color w:val="000000"/>
                <w:sz w:val="20"/>
                <w:szCs w:val="20"/>
                <w:u w:val="none"/>
                <w:lang w:val="en-US"/>
              </w:rPr>
            </w:pPr>
            <w:r>
              <w:rPr>
                <w:rFonts w:hint="eastAsia" w:ascii="Times New Roman" w:hAnsi="Times New Roman" w:eastAsia="仿宋_GB2312" w:cs="仿宋_GB2312"/>
                <w:i w:val="0"/>
                <w:iCs w:val="0"/>
                <w:color w:val="000000"/>
                <w:kern w:val="0"/>
                <w:sz w:val="20"/>
                <w:szCs w:val="20"/>
                <w:u w:val="none"/>
                <w:lang w:val="en-US" w:eastAsia="zh-CN" w:bidi="ar"/>
              </w:rPr>
              <w:t>成都万安彩印有限公司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68A36">
            <w:pPr>
              <w:keepNext w:val="0"/>
              <w:keepLines w:val="0"/>
              <w:widowControl/>
              <w:suppressLineNumbers w:val="0"/>
              <w:jc w:val="center"/>
              <w:textAlignment w:val="center"/>
              <w:rPr>
                <w:rFonts w:hint="default" w:ascii="Times New Roman" w:hAnsi="Times New Roman" w:eastAsia="仿宋_GB2312" w:cs="仿宋_GB2312"/>
                <w:i w:val="0"/>
                <w:iCs w:val="0"/>
                <w:color w:val="000000"/>
                <w:sz w:val="20"/>
                <w:szCs w:val="20"/>
                <w:u w:val="none"/>
                <w:lang w:val="en-US"/>
              </w:rPr>
            </w:pPr>
            <w:r>
              <w:rPr>
                <w:rFonts w:hint="eastAsia" w:ascii="Times New Roman" w:hAnsi="Times New Roman" w:eastAsia="仿宋_GB2312" w:cs="仿宋_GB2312"/>
                <w:i w:val="0"/>
                <w:iCs w:val="0"/>
                <w:color w:val="000000"/>
                <w:kern w:val="0"/>
                <w:sz w:val="20"/>
                <w:szCs w:val="20"/>
                <w:u w:val="none"/>
                <w:lang w:val="en-US" w:eastAsia="zh-CN" w:bidi="ar"/>
              </w:rPr>
              <w:t>百草路993号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D9459">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工商贸</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AA5E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火灾、</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机械伤害</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891F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80EB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217D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工贸/轻工</w:t>
            </w:r>
          </w:p>
        </w:tc>
      </w:tr>
      <w:tr w14:paraId="347A9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367DB">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45</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35550">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招商花园城购物中心</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4709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高新区府城大道中段88号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89EBB">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工商贸</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4AB1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人员密集场所</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3752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4B81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31C0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商贸</w:t>
            </w:r>
          </w:p>
        </w:tc>
      </w:tr>
      <w:tr w14:paraId="1AA29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40F9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46</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9121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四川九章生</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物科技有限</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49D8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高新区科园南二路4号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920E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医药化工</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11C51">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危化品使用</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155C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4EF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131F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危化使用</w:t>
            </w:r>
          </w:p>
        </w:tc>
      </w:tr>
      <w:tr w14:paraId="14022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7BB5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47</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65242">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国药集团成都</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信立邦生物医药有限公司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2E79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高新西区</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合作街道</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DE46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医药化工</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EEE3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危化品使用</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32FF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EDF6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8A83B">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危化使用</w:t>
            </w:r>
          </w:p>
        </w:tc>
      </w:tr>
      <w:tr w14:paraId="44993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CA9F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48</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19780">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昕诺飞灯具（成都）有限公司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908D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成都市高新西区天源路91号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B080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制造业</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4285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粉尘</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D8FC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4C5B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E1F4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工贸/轻工</w:t>
            </w:r>
          </w:p>
        </w:tc>
      </w:tr>
      <w:tr w14:paraId="3540C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2071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49</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2BF2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四川高龙机械有限公司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BFA1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西区科新路8号附7号2栋1层1号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2E7C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制造业</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80B89">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金属粉尘</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6ADF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9FD9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99DD9">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工贸/轻工</w:t>
            </w:r>
          </w:p>
        </w:tc>
      </w:tr>
      <w:tr w14:paraId="4282D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42E2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50</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D1C7B">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恒安（四川）生活用品有限公司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E6AF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西区大道2588号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3029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制造业</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18D3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粉尘</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E6FA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B7BE1">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B</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5F17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工贸/轻工</w:t>
            </w:r>
          </w:p>
        </w:tc>
      </w:tr>
      <w:tr w14:paraId="2B90F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A234B">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51</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4D8B">
            <w:pPr>
              <w:keepNext w:val="0"/>
              <w:keepLines w:val="0"/>
              <w:widowControl/>
              <w:suppressLineNumbers w:val="0"/>
              <w:jc w:val="center"/>
              <w:textAlignment w:val="center"/>
              <w:rPr>
                <w:rFonts w:hint="eastAsia" w:ascii="Times New Roman" w:hAnsi="Times New Roman" w:eastAsia="仿宋_GB2312" w:cs="仿宋_GB2312"/>
                <w:i w:val="0"/>
                <w:iCs w:val="0"/>
                <w:color w:val="000000"/>
                <w:kern w:val="0"/>
                <w:sz w:val="20"/>
                <w:szCs w:val="20"/>
                <w:u w:val="none"/>
                <w:lang w:val="en-US" w:eastAsia="zh-CN" w:bidi="ar"/>
              </w:rPr>
            </w:pPr>
            <w:r>
              <w:rPr>
                <w:rFonts w:hint="eastAsia" w:ascii="Times New Roman" w:hAnsi="Times New Roman" w:eastAsia="仿宋_GB2312" w:cs="仿宋_GB2312"/>
                <w:i w:val="0"/>
                <w:iCs w:val="0"/>
                <w:color w:val="000000"/>
                <w:kern w:val="0"/>
                <w:sz w:val="20"/>
                <w:szCs w:val="20"/>
                <w:u w:val="none"/>
                <w:lang w:val="en-US" w:eastAsia="zh-CN" w:bidi="ar"/>
              </w:rPr>
              <w:t>成都旺旺</w:t>
            </w:r>
          </w:p>
          <w:p w14:paraId="581BF7B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 xml:space="preserve">食品有限公司 </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CABF6">
            <w:pPr>
              <w:keepNext w:val="0"/>
              <w:keepLines w:val="0"/>
              <w:widowControl/>
              <w:suppressLineNumbers w:val="0"/>
              <w:jc w:val="center"/>
              <w:textAlignment w:val="center"/>
              <w:rPr>
                <w:rFonts w:hint="eastAsia" w:ascii="Times New Roman" w:hAnsi="Times New Roman" w:eastAsia="仿宋_GB2312" w:cs="仿宋_GB2312"/>
                <w:i w:val="0"/>
                <w:iCs w:val="0"/>
                <w:color w:val="000000"/>
                <w:kern w:val="0"/>
                <w:sz w:val="20"/>
                <w:szCs w:val="20"/>
                <w:u w:val="none"/>
                <w:lang w:val="en-US" w:eastAsia="zh-CN" w:bidi="ar"/>
              </w:rPr>
            </w:pPr>
            <w:r>
              <w:rPr>
                <w:rFonts w:hint="eastAsia" w:ascii="Times New Roman" w:hAnsi="Times New Roman" w:eastAsia="仿宋_GB2312" w:cs="仿宋_GB2312"/>
                <w:i w:val="0"/>
                <w:iCs w:val="0"/>
                <w:color w:val="000000"/>
                <w:kern w:val="0"/>
                <w:sz w:val="20"/>
                <w:szCs w:val="20"/>
                <w:u w:val="none"/>
                <w:lang w:val="en-US" w:eastAsia="zh-CN" w:bidi="ar"/>
              </w:rPr>
              <w:t>西区</w:t>
            </w:r>
          </w:p>
          <w:p w14:paraId="373F619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南北大道1388号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9FFE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食品制造业</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EBA2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高温、机械伤害</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3F4F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9C11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1B77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工贸/轻工</w:t>
            </w:r>
          </w:p>
        </w:tc>
      </w:tr>
      <w:tr w14:paraId="1A5C6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239D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52</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0472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成都汤乐源酒店管理有限公司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DCEC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科园南一路10号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DB7F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人员密集场所</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46DD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人员密集场所</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03CD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66AC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B</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066F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其他</w:t>
            </w:r>
          </w:p>
        </w:tc>
      </w:tr>
      <w:tr w14:paraId="7A032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6AED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53</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1D69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成都锦城万达广场</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9A011">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锦城大道666号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3C3B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工商贸、人员密集场所</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C29B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人员密集场所</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C483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D935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B</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6AAC2">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商贸</w:t>
            </w:r>
          </w:p>
        </w:tc>
      </w:tr>
      <w:tr w14:paraId="32FEB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AF7B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54</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7090">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成都兴胜半导体材料有限公司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875B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 xml:space="preserve">高新区新园南路7号 </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19571">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工商贸</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C6226">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危化品使用</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8FB7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75EE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B</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5486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危化使用</w:t>
            </w:r>
          </w:p>
        </w:tc>
      </w:tr>
      <w:tr w14:paraId="1B644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CB55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55</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A9A5C">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成都地奥九泓</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制药厂</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4D40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创业路</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26号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2EC41">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医药化工</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793E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危化品使用</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B4B39">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1C61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E91A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危化使用</w:t>
            </w:r>
          </w:p>
        </w:tc>
      </w:tr>
      <w:tr w14:paraId="7E17A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auto" w:sz="4" w:space="0"/>
              <w:right w:val="single" w:color="000000" w:sz="4" w:space="0"/>
            </w:tcBorders>
            <w:shd w:val="clear" w:color="auto" w:fill="auto"/>
            <w:vAlign w:val="center"/>
          </w:tcPr>
          <w:p w14:paraId="2175464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56</w:t>
            </w:r>
          </w:p>
        </w:tc>
        <w:tc>
          <w:tcPr>
            <w:tcW w:w="2870" w:type="dxa"/>
            <w:tcBorders>
              <w:top w:val="single" w:color="000000" w:sz="4" w:space="0"/>
              <w:left w:val="single" w:color="000000" w:sz="4" w:space="0"/>
              <w:bottom w:val="single" w:color="auto" w:sz="4" w:space="0"/>
              <w:right w:val="single" w:color="000000" w:sz="4" w:space="0"/>
            </w:tcBorders>
            <w:shd w:val="clear" w:color="auto" w:fill="auto"/>
            <w:vAlign w:val="center"/>
          </w:tcPr>
          <w:p w14:paraId="24212FE2">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鸿富锦精密电子（成都）有限公司</w:t>
            </w:r>
          </w:p>
        </w:tc>
        <w:tc>
          <w:tcPr>
            <w:tcW w:w="2275" w:type="dxa"/>
            <w:tcBorders>
              <w:top w:val="single" w:color="000000" w:sz="4" w:space="0"/>
              <w:left w:val="single" w:color="000000" w:sz="4" w:space="0"/>
              <w:bottom w:val="single" w:color="auto" w:sz="4" w:space="0"/>
              <w:right w:val="single" w:color="000000" w:sz="4" w:space="0"/>
            </w:tcBorders>
            <w:shd w:val="clear" w:color="auto" w:fill="auto"/>
            <w:vAlign w:val="center"/>
          </w:tcPr>
          <w:p w14:paraId="266B7B9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综合保税区</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D37D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工商贸</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D3FB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危化使用</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39CB2">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6A5D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B</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88C4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危化使用</w:t>
            </w:r>
          </w:p>
        </w:tc>
      </w:tr>
      <w:tr w14:paraId="6307B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14:paraId="679AAB39">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57</w:t>
            </w:r>
          </w:p>
        </w:tc>
        <w:tc>
          <w:tcPr>
            <w:tcW w:w="2870" w:type="dxa"/>
            <w:tcBorders>
              <w:top w:val="single" w:color="auto" w:sz="4" w:space="0"/>
              <w:left w:val="single" w:color="auto" w:sz="4" w:space="0"/>
              <w:bottom w:val="single" w:color="auto" w:sz="4" w:space="0"/>
              <w:right w:val="single" w:color="auto" w:sz="4" w:space="0"/>
            </w:tcBorders>
            <w:shd w:val="clear" w:color="auto" w:fill="auto"/>
            <w:vAlign w:val="center"/>
          </w:tcPr>
          <w:p w14:paraId="5D48A2CE">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东盛包装材料有限公司</w:t>
            </w:r>
          </w:p>
        </w:tc>
        <w:tc>
          <w:tcPr>
            <w:tcW w:w="2275" w:type="dxa"/>
            <w:tcBorders>
              <w:top w:val="single" w:color="auto" w:sz="4" w:space="0"/>
              <w:left w:val="single" w:color="auto" w:sz="4" w:space="0"/>
              <w:bottom w:val="single" w:color="auto" w:sz="4" w:space="0"/>
              <w:right w:val="single" w:color="auto" w:sz="4" w:space="0"/>
            </w:tcBorders>
            <w:shd w:val="clear" w:color="auto" w:fill="auto"/>
            <w:vAlign w:val="center"/>
          </w:tcPr>
          <w:p w14:paraId="27B73D47">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高新西区天朗路8号</w:t>
            </w:r>
          </w:p>
        </w:tc>
        <w:tc>
          <w:tcPr>
            <w:tcW w:w="1218" w:type="dxa"/>
            <w:tcBorders>
              <w:top w:val="single" w:color="000000" w:sz="4" w:space="0"/>
              <w:left w:val="single" w:color="auto" w:sz="4" w:space="0"/>
              <w:bottom w:val="nil"/>
              <w:right w:val="single" w:color="000000" w:sz="4" w:space="0"/>
            </w:tcBorders>
            <w:shd w:val="clear" w:color="auto" w:fill="auto"/>
            <w:vAlign w:val="center"/>
          </w:tcPr>
          <w:p w14:paraId="75CC833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工商贸</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8E430">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机械伤害</w:t>
            </w:r>
          </w:p>
        </w:tc>
        <w:tc>
          <w:tcPr>
            <w:tcW w:w="1625" w:type="dxa"/>
            <w:tcBorders>
              <w:top w:val="single" w:color="000000" w:sz="4" w:space="0"/>
              <w:left w:val="single" w:color="000000" w:sz="4" w:space="0"/>
              <w:bottom w:val="nil"/>
              <w:right w:val="single" w:color="000000" w:sz="4" w:space="0"/>
            </w:tcBorders>
            <w:shd w:val="clear" w:color="auto" w:fill="auto"/>
            <w:vAlign w:val="center"/>
          </w:tcPr>
          <w:p w14:paraId="45E508BB">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B39E719">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nil"/>
              <w:right w:val="single" w:color="000000" w:sz="4" w:space="0"/>
            </w:tcBorders>
            <w:shd w:val="clear" w:color="auto" w:fill="auto"/>
            <w:vAlign w:val="center"/>
          </w:tcPr>
          <w:p w14:paraId="3EC6BEE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工贸/轻工</w:t>
            </w:r>
          </w:p>
        </w:tc>
      </w:tr>
      <w:tr w14:paraId="28110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14:paraId="57AAEFA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58</w:t>
            </w:r>
          </w:p>
        </w:tc>
        <w:tc>
          <w:tcPr>
            <w:tcW w:w="2870" w:type="dxa"/>
            <w:tcBorders>
              <w:top w:val="single" w:color="auto" w:sz="4" w:space="0"/>
              <w:left w:val="single" w:color="auto" w:sz="4" w:space="0"/>
              <w:bottom w:val="single" w:color="auto" w:sz="4" w:space="0"/>
              <w:right w:val="single" w:color="auto" w:sz="4" w:space="0"/>
            </w:tcBorders>
            <w:shd w:val="clear" w:color="auto" w:fill="auto"/>
            <w:vAlign w:val="center"/>
          </w:tcPr>
          <w:p w14:paraId="4C4512C9">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成都市仙渡包装彩印实业有限公司</w:t>
            </w:r>
          </w:p>
        </w:tc>
        <w:tc>
          <w:tcPr>
            <w:tcW w:w="2275" w:type="dxa"/>
            <w:tcBorders>
              <w:top w:val="single" w:color="auto" w:sz="4" w:space="0"/>
              <w:left w:val="single" w:color="auto" w:sz="4" w:space="0"/>
              <w:bottom w:val="single" w:color="auto" w:sz="4" w:space="0"/>
              <w:right w:val="single" w:color="auto" w:sz="4" w:space="0"/>
            </w:tcBorders>
            <w:shd w:val="clear" w:color="auto" w:fill="auto"/>
            <w:vAlign w:val="center"/>
          </w:tcPr>
          <w:p w14:paraId="7ED9FC4B">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西区大道1599号附11号</w:t>
            </w:r>
          </w:p>
        </w:tc>
        <w:tc>
          <w:tcPr>
            <w:tcW w:w="1218" w:type="dxa"/>
            <w:tcBorders>
              <w:top w:val="single" w:color="000000" w:sz="4" w:space="0"/>
              <w:left w:val="single" w:color="auto" w:sz="4" w:space="0"/>
              <w:bottom w:val="single" w:color="000000" w:sz="4" w:space="0"/>
              <w:right w:val="single" w:color="000000" w:sz="4" w:space="0"/>
            </w:tcBorders>
            <w:shd w:val="clear" w:color="auto" w:fill="auto"/>
            <w:vAlign w:val="center"/>
          </w:tcPr>
          <w:p w14:paraId="3EBC62F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工商贸</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2DFC5">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有限空间</w:t>
            </w:r>
          </w:p>
        </w:tc>
        <w:tc>
          <w:tcPr>
            <w:tcW w:w="1625" w:type="dxa"/>
            <w:tcBorders>
              <w:top w:val="single" w:color="000000" w:sz="4" w:space="0"/>
              <w:left w:val="single" w:color="000000" w:sz="4" w:space="0"/>
              <w:bottom w:val="nil"/>
              <w:right w:val="single" w:color="000000" w:sz="4" w:space="0"/>
            </w:tcBorders>
            <w:shd w:val="clear" w:color="auto" w:fill="auto"/>
            <w:vAlign w:val="center"/>
          </w:tcPr>
          <w:p w14:paraId="518EEE7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6756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nil"/>
              <w:right w:val="single" w:color="000000" w:sz="4" w:space="0"/>
            </w:tcBorders>
            <w:shd w:val="clear" w:color="auto" w:fill="auto"/>
            <w:vAlign w:val="center"/>
          </w:tcPr>
          <w:p w14:paraId="67377808">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工贸/轻工</w:t>
            </w:r>
          </w:p>
        </w:tc>
      </w:tr>
      <w:tr w14:paraId="24EEF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auto" w:sz="4" w:space="0"/>
              <w:left w:val="single" w:color="000000" w:sz="4" w:space="0"/>
              <w:bottom w:val="single" w:color="000000" w:sz="4" w:space="0"/>
              <w:right w:val="single" w:color="000000" w:sz="4" w:space="0"/>
            </w:tcBorders>
            <w:shd w:val="clear" w:color="auto" w:fill="auto"/>
            <w:vAlign w:val="center"/>
          </w:tcPr>
          <w:p w14:paraId="7FBBD38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59</w:t>
            </w:r>
          </w:p>
        </w:tc>
        <w:tc>
          <w:tcPr>
            <w:tcW w:w="2870" w:type="dxa"/>
            <w:tcBorders>
              <w:top w:val="single" w:color="auto" w:sz="4" w:space="0"/>
              <w:left w:val="single" w:color="000000" w:sz="4" w:space="0"/>
              <w:bottom w:val="single" w:color="000000" w:sz="4" w:space="0"/>
              <w:right w:val="single" w:color="000000" w:sz="4" w:space="0"/>
            </w:tcBorders>
            <w:shd w:val="clear" w:color="auto" w:fill="auto"/>
            <w:vAlign w:val="center"/>
          </w:tcPr>
          <w:p w14:paraId="0B871E4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成都第三污水处理厂</w:t>
            </w:r>
          </w:p>
        </w:tc>
        <w:tc>
          <w:tcPr>
            <w:tcW w:w="2275" w:type="dxa"/>
            <w:tcBorders>
              <w:top w:val="single" w:color="auto" w:sz="4" w:space="0"/>
              <w:left w:val="single" w:color="000000" w:sz="4" w:space="0"/>
              <w:bottom w:val="single" w:color="000000" w:sz="4" w:space="0"/>
              <w:right w:val="single" w:color="000000" w:sz="4" w:space="0"/>
            </w:tcBorders>
            <w:shd w:val="clear" w:color="auto" w:fill="auto"/>
            <w:vAlign w:val="center"/>
          </w:tcPr>
          <w:p w14:paraId="3AE2D42D">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成都高新区天华二路268号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F799B">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污水厂</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936F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有限空间</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472B0">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45859">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AC65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其他</w:t>
            </w:r>
          </w:p>
        </w:tc>
      </w:tr>
      <w:tr w14:paraId="6E26A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E3FF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60</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855FA">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成都瑞琦医疗科技有限责任公司</w:t>
            </w:r>
          </w:p>
        </w:tc>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9B4C2">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成都高新区天勤东街66号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39003">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医疗器械</w:t>
            </w:r>
          </w:p>
        </w:tc>
        <w:tc>
          <w:tcPr>
            <w:tcW w:w="2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5AAB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有限空间</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E3CAF">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查阅资料</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现场核查</w:t>
            </w:r>
            <w:r>
              <w:rPr>
                <w:rFonts w:hint="eastAsia" w:ascii="Times New Roman" w:hAnsi="Times New Roman" w:eastAsia="仿宋_GB2312" w:cs="仿宋_GB2312"/>
                <w:i w:val="0"/>
                <w:iCs w:val="0"/>
                <w:color w:val="000000"/>
                <w:kern w:val="0"/>
                <w:sz w:val="20"/>
                <w:szCs w:val="20"/>
                <w:u w:val="none"/>
                <w:lang w:val="en-US" w:eastAsia="zh-CN" w:bidi="ar"/>
              </w:rPr>
              <w:br w:type="textWrapping"/>
            </w:r>
            <w:r>
              <w:rPr>
                <w:rFonts w:hint="eastAsia" w:ascii="Times New Roman" w:hAnsi="Times New Roman" w:eastAsia="仿宋_GB2312" w:cs="仿宋_GB2312"/>
                <w:i w:val="0"/>
                <w:iCs w:val="0"/>
                <w:color w:val="000000"/>
                <w:kern w:val="0"/>
                <w:sz w:val="20"/>
                <w:szCs w:val="20"/>
                <w:u w:val="none"/>
                <w:lang w:val="en-US" w:eastAsia="zh-CN" w:bidi="ar"/>
              </w:rPr>
              <w:t>现场抽查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54E54">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C</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84B39">
            <w:pPr>
              <w:keepNext w:val="0"/>
              <w:keepLines w:val="0"/>
              <w:widowControl/>
              <w:suppressLineNumbers w:val="0"/>
              <w:jc w:val="center"/>
              <w:textAlignment w:val="center"/>
              <w:rPr>
                <w:rFonts w:hint="eastAsia" w:ascii="Times New Roman" w:hAnsi="Times New Roman" w:eastAsia="仿宋_GB2312" w:cs="仿宋_GB2312"/>
                <w:i w:val="0"/>
                <w:iCs w:val="0"/>
                <w:color w:val="000000"/>
                <w:sz w:val="20"/>
                <w:szCs w:val="20"/>
                <w:u w:val="none"/>
              </w:rPr>
            </w:pPr>
            <w:r>
              <w:rPr>
                <w:rFonts w:hint="eastAsia" w:ascii="Times New Roman" w:hAnsi="Times New Roman" w:eastAsia="仿宋_GB2312" w:cs="仿宋_GB2312"/>
                <w:i w:val="0"/>
                <w:iCs w:val="0"/>
                <w:color w:val="000000"/>
                <w:kern w:val="0"/>
                <w:sz w:val="20"/>
                <w:szCs w:val="20"/>
                <w:u w:val="none"/>
                <w:lang w:val="en-US" w:eastAsia="zh-CN" w:bidi="ar"/>
              </w:rPr>
              <w:t>其他</w:t>
            </w:r>
          </w:p>
        </w:tc>
      </w:tr>
    </w:tbl>
    <w:p w14:paraId="128AA68B">
      <w:pPr>
        <w:pStyle w:val="2"/>
        <w:rPr>
          <w:rFonts w:hint="default" w:ascii="Times New Roman" w:hAnsi="Times New Roman" w:eastAsia="方正黑体_GBK" w:cs="方正黑体_GBK"/>
          <w:sz w:val="32"/>
          <w:szCs w:val="32"/>
          <w:lang w:val="en-US" w:eastAsia="zh-CN"/>
        </w:rPr>
        <w:sectPr>
          <w:pgSz w:w="16838" w:h="11906" w:orient="landscape"/>
          <w:pgMar w:top="1800" w:right="1440" w:bottom="1800" w:left="1440" w:header="851" w:footer="992" w:gutter="0"/>
          <w:cols w:space="425" w:num="1"/>
          <w:docGrid w:type="lines" w:linePitch="312" w:charSpace="0"/>
        </w:sectPr>
      </w:pPr>
    </w:p>
    <w:p w14:paraId="7C317499">
      <w:pPr>
        <w:spacing w:line="700" w:lineRule="exact"/>
        <w:jc w:val="center"/>
        <w:rPr>
          <w:rFonts w:hint="eastAsia" w:ascii="方正小标宋_GBK" w:hAnsi="方正小标宋_GBK" w:eastAsia="方正小标宋_GBK" w:cs="方正小标宋_GBK"/>
          <w:sz w:val="48"/>
          <w:szCs w:val="48"/>
          <w:lang w:val="en-US" w:eastAsia="zh-CN"/>
        </w:rPr>
      </w:pPr>
    </w:p>
    <w:p w14:paraId="44491229">
      <w:pPr>
        <w:pStyle w:val="2"/>
        <w:rPr>
          <w:rFonts w:hint="eastAsia"/>
          <w:lang w:val="en-US" w:eastAsia="zh-CN"/>
        </w:rPr>
      </w:pPr>
      <w:bookmarkStart w:id="0" w:name="_GoBack"/>
      <w:bookmarkEnd w:id="0"/>
    </w:p>
    <w:p w14:paraId="6FE82F41">
      <w:pPr>
        <w:spacing w:line="700" w:lineRule="exact"/>
        <w:jc w:val="center"/>
        <w:rPr>
          <w:rFonts w:hint="eastAsia" w:ascii="方正小标宋_GBK" w:hAnsi="方正小标宋_GBK" w:eastAsia="方正小标宋_GBK" w:cs="方正小标宋_GBK"/>
          <w:sz w:val="48"/>
          <w:szCs w:val="48"/>
          <w:lang w:val="en-US" w:eastAsia="zh-CN"/>
        </w:rPr>
      </w:pPr>
      <w:r>
        <w:rPr>
          <w:rFonts w:hint="eastAsia" w:ascii="方正小标宋_GBK" w:hAnsi="方正小标宋_GBK" w:eastAsia="方正小标宋_GBK" w:cs="方正小标宋_GBK"/>
          <w:sz w:val="48"/>
          <w:szCs w:val="48"/>
          <w:lang w:val="en-US" w:eastAsia="zh-CN"/>
        </w:rPr>
        <w:t xml:space="preserve">关于2025年度成都高新区应急管理局 </w:t>
      </w:r>
    </w:p>
    <w:p w14:paraId="7C3419B0">
      <w:pPr>
        <w:spacing w:line="700" w:lineRule="exact"/>
        <w:jc w:val="center"/>
        <w:rPr>
          <w:rFonts w:hint="eastAsia" w:ascii="Times New Roman" w:hAnsi="Times New Roman" w:eastAsia="方正仿宋" w:cs="Times New Roman"/>
          <w:color w:val="auto"/>
          <w:spacing w:val="6"/>
          <w:kern w:val="2"/>
          <w:sz w:val="32"/>
          <w:szCs w:val="32"/>
          <w:lang w:val="en-US" w:eastAsia="zh-CN" w:bidi="ar-SA"/>
        </w:rPr>
      </w:pPr>
      <w:r>
        <w:rPr>
          <w:rFonts w:hint="eastAsia" w:ascii="方正小标宋_GBK" w:hAnsi="方正小标宋_GBK" w:eastAsia="方正小标宋_GBK" w:cs="方正小标宋_GBK"/>
          <w:sz w:val="48"/>
          <w:szCs w:val="48"/>
          <w:lang w:val="en-US" w:eastAsia="zh-CN"/>
        </w:rPr>
        <w:t>监督检查计划工作日测算的说明</w:t>
      </w:r>
    </w:p>
    <w:p w14:paraId="1570F67B">
      <w:pPr>
        <w:pStyle w:val="2"/>
        <w:rPr>
          <w:rFonts w:hint="eastAsia" w:ascii="Times New Roman" w:hAnsi="Times New Roman" w:eastAsia="方正仿宋" w:cs="Times New Roman"/>
          <w:color w:val="auto"/>
          <w:spacing w:val="6"/>
          <w:kern w:val="2"/>
          <w:sz w:val="32"/>
          <w:szCs w:val="32"/>
          <w:lang w:val="en-US" w:eastAsia="zh-CN" w:bidi="ar-SA"/>
        </w:rPr>
      </w:pPr>
      <w:r>
        <w:rPr>
          <w:rFonts w:hint="eastAsia" w:ascii="Times New Roman" w:hAnsi="Times New Roman" w:eastAsia="方正仿宋" w:cs="Times New Roman"/>
          <w:color w:val="auto"/>
          <w:spacing w:val="6"/>
          <w:kern w:val="2"/>
          <w:sz w:val="32"/>
          <w:szCs w:val="32"/>
          <w:lang w:val="en-US" w:eastAsia="zh-CN" w:bidi="ar-SA"/>
        </w:rPr>
        <w:t xml:space="preserve">    </w:t>
      </w:r>
    </w:p>
    <w:p w14:paraId="0072A10C">
      <w:pPr>
        <w:pStyle w:val="2"/>
        <w:ind w:firstLine="744" w:firstLineChars="200"/>
        <w:rPr>
          <w:rFonts w:hint="eastAsia" w:ascii="Times New Roman" w:hAnsi="Times New Roman" w:eastAsia="方正仿宋" w:cs="Times New Roman"/>
          <w:color w:val="auto"/>
          <w:spacing w:val="6"/>
          <w:kern w:val="2"/>
          <w:sz w:val="36"/>
          <w:szCs w:val="36"/>
          <w:lang w:val="en-US" w:eastAsia="zh-CN" w:bidi="ar-SA"/>
        </w:rPr>
      </w:pPr>
      <w:r>
        <w:rPr>
          <w:rFonts w:hint="default" w:ascii="Times New Roman" w:hAnsi="Times New Roman" w:eastAsia="方正仿宋_GBK" w:cs="Times New Roman"/>
          <w:color w:val="auto"/>
          <w:spacing w:val="6"/>
          <w:kern w:val="2"/>
          <w:sz w:val="36"/>
          <w:szCs w:val="36"/>
          <w:lang w:val="en-US" w:eastAsia="zh-CN" w:bidi="ar-SA"/>
        </w:rPr>
        <w:t>根据《安全生产年度监督检查计划编制办法》（安监总政法〔2017〕150号）有关要求，就2025年度监督检查计划有关工作日测算情况说明如下：</w:t>
      </w:r>
    </w:p>
    <w:p w14:paraId="6D380DF5">
      <w:pPr>
        <w:pStyle w:val="2"/>
        <w:numPr>
          <w:ilvl w:val="0"/>
          <w:numId w:val="0"/>
        </w:numPr>
        <w:ind w:left="836" w:leftChars="0"/>
        <w:rPr>
          <w:rFonts w:hint="eastAsia" w:ascii="Times New Roman" w:hAnsi="Times New Roman" w:eastAsia="方正黑体_GBK" w:cs="方正黑体_GBK"/>
          <w:color w:val="auto"/>
          <w:spacing w:val="6"/>
          <w:kern w:val="2"/>
          <w:sz w:val="36"/>
          <w:szCs w:val="36"/>
          <w:lang w:val="en-US" w:eastAsia="zh-CN" w:bidi="ar-SA"/>
        </w:rPr>
      </w:pPr>
      <w:r>
        <w:rPr>
          <w:rFonts w:hint="eastAsia" w:ascii="Times New Roman" w:hAnsi="Times New Roman" w:eastAsia="方正黑体_GBK" w:cs="方正黑体_GBK"/>
          <w:color w:val="auto"/>
          <w:spacing w:val="6"/>
          <w:kern w:val="2"/>
          <w:sz w:val="36"/>
          <w:szCs w:val="36"/>
          <w:lang w:val="en-US" w:eastAsia="zh-CN" w:bidi="ar-SA"/>
        </w:rPr>
        <w:t xml:space="preserve">一、总法定工作日的测算 </w:t>
      </w:r>
    </w:p>
    <w:p w14:paraId="3E38974A">
      <w:pPr>
        <w:pStyle w:val="2"/>
        <w:ind w:firstLine="744" w:firstLineChars="200"/>
        <w:rPr>
          <w:rFonts w:hint="eastAsia" w:ascii="Times New Roman" w:hAnsi="Times New Roman" w:eastAsia="方正仿宋_GBK" w:cs="Times New Roman"/>
          <w:color w:val="auto"/>
          <w:spacing w:val="6"/>
          <w:kern w:val="2"/>
          <w:sz w:val="36"/>
          <w:szCs w:val="36"/>
          <w:lang w:val="en-US" w:eastAsia="zh-CN" w:bidi="ar-SA"/>
        </w:rPr>
      </w:pPr>
      <w:r>
        <w:rPr>
          <w:rFonts w:hint="eastAsia" w:ascii="Times New Roman" w:hAnsi="Times New Roman" w:eastAsia="方正仿宋_GBK" w:cs="Times New Roman"/>
          <w:color w:val="auto"/>
          <w:spacing w:val="6"/>
          <w:kern w:val="2"/>
          <w:sz w:val="36"/>
          <w:szCs w:val="36"/>
          <w:lang w:val="en-US" w:eastAsia="zh-CN" w:bidi="ar-SA"/>
        </w:rPr>
        <w:t>2025年法定工作日为248天。负有安全生产监督检查职责的行政编制人员（含处室及分管领导）共6人。按照“纳入计算行政执法人员数量的比例，县级安全监管部门不得低于在册人数的80%”和“专门执法机构不得低于在册人数的90%”的要求，根据实际纳入执法检查人员总数为5人，2025年全局总法定工作日为：248×5＝1240个。</w:t>
      </w:r>
    </w:p>
    <w:p w14:paraId="095C4F5C">
      <w:pPr>
        <w:pStyle w:val="2"/>
        <w:numPr>
          <w:ilvl w:val="0"/>
          <w:numId w:val="0"/>
        </w:numPr>
        <w:ind w:left="836" w:leftChars="0"/>
        <w:rPr>
          <w:rFonts w:hint="eastAsia" w:ascii="Times New Roman" w:hAnsi="Times New Roman" w:eastAsia="方正黑体_GBK" w:cs="方正黑体_GBK"/>
          <w:color w:val="auto"/>
          <w:spacing w:val="6"/>
          <w:kern w:val="2"/>
          <w:sz w:val="36"/>
          <w:szCs w:val="36"/>
          <w:lang w:val="en-US" w:eastAsia="zh-CN" w:bidi="ar-SA"/>
        </w:rPr>
      </w:pPr>
      <w:r>
        <w:rPr>
          <w:rFonts w:hint="eastAsia" w:ascii="Times New Roman" w:hAnsi="Times New Roman" w:eastAsia="方正黑体_GBK" w:cs="方正黑体_GBK"/>
          <w:color w:val="auto"/>
          <w:spacing w:val="6"/>
          <w:kern w:val="2"/>
          <w:sz w:val="36"/>
          <w:szCs w:val="36"/>
          <w:lang w:val="en-US" w:eastAsia="zh-CN" w:bidi="ar-SA"/>
        </w:rPr>
        <w:t>二、非执法工作日测算</w:t>
      </w:r>
    </w:p>
    <w:p w14:paraId="48E3BD5B">
      <w:pPr>
        <w:pStyle w:val="2"/>
        <w:ind w:firstLine="744" w:firstLineChars="200"/>
        <w:rPr>
          <w:rFonts w:hint="eastAsia" w:ascii="Times New Roman" w:hAnsi="Times New Roman" w:eastAsia="方正仿宋" w:cs="Times New Roman"/>
          <w:color w:val="auto"/>
          <w:spacing w:val="6"/>
          <w:kern w:val="2"/>
          <w:sz w:val="36"/>
          <w:szCs w:val="36"/>
          <w:lang w:val="en-US" w:eastAsia="zh-CN" w:bidi="ar-SA"/>
        </w:rPr>
      </w:pPr>
      <w:r>
        <w:rPr>
          <w:rFonts w:hint="eastAsia" w:ascii="Times New Roman" w:hAnsi="Times New Roman" w:eastAsia="方正仿宋_GBK" w:cs="Times New Roman"/>
          <w:color w:val="auto"/>
          <w:spacing w:val="6"/>
          <w:kern w:val="2"/>
          <w:sz w:val="36"/>
          <w:szCs w:val="36"/>
          <w:lang w:val="en-US" w:eastAsia="zh-CN" w:bidi="ar-SA"/>
        </w:rPr>
        <w:t>结合前三年度平均值和2024年度各类会议、培训、检查等情况，初步测算2025年度人均非执法工作日为92日。因此，全年非执法工作日为460日。</w:t>
      </w:r>
    </w:p>
    <w:p w14:paraId="6D4A022E">
      <w:pPr>
        <w:pStyle w:val="2"/>
        <w:numPr>
          <w:ilvl w:val="0"/>
          <w:numId w:val="0"/>
        </w:numPr>
        <w:ind w:left="836" w:leftChars="0"/>
        <w:rPr>
          <w:rFonts w:hint="eastAsia" w:ascii="Times New Roman" w:hAnsi="Times New Roman" w:eastAsia="方正仿宋" w:cs="Times New Roman"/>
          <w:color w:val="auto"/>
          <w:spacing w:val="6"/>
          <w:kern w:val="2"/>
          <w:sz w:val="36"/>
          <w:szCs w:val="36"/>
          <w:lang w:val="en-US" w:eastAsia="zh-CN" w:bidi="ar-SA"/>
        </w:rPr>
      </w:pPr>
      <w:r>
        <w:rPr>
          <w:rFonts w:hint="eastAsia" w:ascii="Times New Roman" w:hAnsi="Times New Roman" w:eastAsia="方正黑体_GBK" w:cs="方正黑体_GBK"/>
          <w:color w:val="auto"/>
          <w:spacing w:val="6"/>
          <w:kern w:val="2"/>
          <w:sz w:val="36"/>
          <w:szCs w:val="36"/>
          <w:lang w:val="en-US" w:eastAsia="zh-CN" w:bidi="ar-SA"/>
        </w:rPr>
        <w:t>三、其他执法工作日</w:t>
      </w:r>
      <w:r>
        <w:rPr>
          <w:rFonts w:hint="eastAsia" w:ascii="Times New Roman" w:hAnsi="Times New Roman" w:eastAsia="方正仿宋" w:cs="Times New Roman"/>
          <w:color w:val="auto"/>
          <w:spacing w:val="6"/>
          <w:kern w:val="2"/>
          <w:sz w:val="36"/>
          <w:szCs w:val="36"/>
          <w:lang w:val="en-US" w:eastAsia="zh-CN" w:bidi="ar-SA"/>
        </w:rPr>
        <w:t xml:space="preserve"> </w:t>
      </w:r>
    </w:p>
    <w:p w14:paraId="2C69353E">
      <w:pPr>
        <w:pStyle w:val="2"/>
        <w:numPr>
          <w:ilvl w:val="0"/>
          <w:numId w:val="0"/>
        </w:numPr>
        <w:ind w:firstLine="744" w:firstLineChars="200"/>
        <w:rPr>
          <w:rFonts w:hint="eastAsia" w:ascii="Times New Roman" w:hAnsi="Times New Roman" w:eastAsia="方正黑体_GBK" w:cs="方正黑体_GBK"/>
          <w:color w:val="auto"/>
          <w:spacing w:val="6"/>
          <w:kern w:val="2"/>
          <w:sz w:val="36"/>
          <w:szCs w:val="36"/>
          <w:lang w:val="en-US" w:eastAsia="zh-CN" w:bidi="ar-SA"/>
        </w:rPr>
      </w:pPr>
      <w:r>
        <w:rPr>
          <w:rFonts w:hint="eastAsia" w:ascii="Times New Roman" w:hAnsi="Times New Roman" w:eastAsia="方正仿宋_GBK" w:cs="Times New Roman"/>
          <w:color w:val="auto"/>
          <w:spacing w:val="6"/>
          <w:kern w:val="2"/>
          <w:sz w:val="36"/>
          <w:szCs w:val="36"/>
          <w:lang w:val="en-US" w:eastAsia="zh-CN" w:bidi="ar-SA"/>
        </w:rPr>
        <w:t>结合前三年度平均值和2024年度专项监督检查情况，初步测算其他执法工作日共计595日。</w:t>
      </w:r>
      <w:r>
        <w:rPr>
          <w:rFonts w:hint="eastAsia" w:ascii="Times New Roman" w:hAnsi="Times New Roman" w:eastAsia="方正仿宋" w:cs="Times New Roman"/>
          <w:color w:val="auto"/>
          <w:spacing w:val="6"/>
          <w:kern w:val="2"/>
          <w:sz w:val="36"/>
          <w:szCs w:val="36"/>
          <w:lang w:val="en-US" w:eastAsia="zh-CN" w:bidi="ar-SA"/>
        </w:rPr>
        <w:t xml:space="preserve"> </w:t>
      </w:r>
    </w:p>
    <w:p w14:paraId="3C1A653B">
      <w:pPr>
        <w:pStyle w:val="2"/>
        <w:numPr>
          <w:ilvl w:val="0"/>
          <w:numId w:val="0"/>
        </w:numPr>
        <w:ind w:left="836" w:leftChars="0"/>
        <w:rPr>
          <w:rFonts w:hint="eastAsia" w:ascii="Times New Roman" w:hAnsi="Times New Roman" w:eastAsia="方正黑体_GBK" w:cs="方正黑体_GBK"/>
          <w:color w:val="auto"/>
          <w:spacing w:val="6"/>
          <w:kern w:val="2"/>
          <w:sz w:val="36"/>
          <w:szCs w:val="36"/>
          <w:lang w:val="en-US" w:eastAsia="zh-CN" w:bidi="ar-SA"/>
        </w:rPr>
      </w:pPr>
      <w:r>
        <w:rPr>
          <w:rFonts w:hint="eastAsia" w:ascii="Times New Roman" w:hAnsi="Times New Roman" w:eastAsia="方正黑体_GBK" w:cs="方正黑体_GBK"/>
          <w:color w:val="auto"/>
          <w:spacing w:val="6"/>
          <w:kern w:val="2"/>
          <w:sz w:val="36"/>
          <w:szCs w:val="36"/>
          <w:lang w:val="en-US" w:eastAsia="zh-CN" w:bidi="ar-SA"/>
        </w:rPr>
        <w:t>四、监督检查工作日</w:t>
      </w:r>
    </w:p>
    <w:p w14:paraId="20E3169B">
      <w:pPr>
        <w:pStyle w:val="2"/>
        <w:numPr>
          <w:ilvl w:val="0"/>
          <w:numId w:val="0"/>
        </w:numPr>
        <w:ind w:firstLine="744" w:firstLineChars="200"/>
        <w:rPr>
          <w:rFonts w:hint="default" w:ascii="Times New Roman" w:hAnsi="Times New Roman" w:eastAsia="方正仿宋" w:cs="Times New Roman"/>
          <w:color w:val="auto"/>
          <w:spacing w:val="6"/>
          <w:kern w:val="2"/>
          <w:sz w:val="36"/>
          <w:szCs w:val="36"/>
          <w:lang w:val="en-US" w:eastAsia="zh-CN" w:bidi="ar-SA"/>
        </w:rPr>
      </w:pPr>
      <w:r>
        <w:rPr>
          <w:rFonts w:hint="eastAsia" w:ascii="Times New Roman" w:hAnsi="Times New Roman" w:eastAsia="方正仿宋_GBK" w:cs="Times New Roman"/>
          <w:color w:val="auto"/>
          <w:spacing w:val="6"/>
          <w:kern w:val="2"/>
          <w:sz w:val="36"/>
          <w:szCs w:val="36"/>
          <w:lang w:val="en-US" w:eastAsia="zh-CN" w:bidi="ar-SA"/>
        </w:rPr>
        <w:t>监督检查工作日，是指安全监管部门对生产经营单位开展监督检查的工作日。根据计算规定和各处室报送的情况，全年监督检查工作日共计185日。</w:t>
      </w:r>
    </w:p>
    <w:p w14:paraId="50F4E5C6">
      <w:pPr>
        <w:pStyle w:val="2"/>
        <w:rPr>
          <w:rFonts w:hint="eastAsia" w:ascii="Times New Roman" w:hAnsi="Times New Roman" w:eastAsia="方正仿宋" w:cs="Times New Roman"/>
          <w:color w:val="auto"/>
          <w:spacing w:val="6"/>
          <w:kern w:val="2"/>
          <w:sz w:val="32"/>
          <w:szCs w:val="32"/>
          <w:lang w:val="en-US" w:eastAsia="zh-CN" w:bidi="ar-SA"/>
        </w:rPr>
      </w:pPr>
    </w:p>
    <w:p w14:paraId="6D1BF71D">
      <w:pPr>
        <w:pStyle w:val="2"/>
        <w:rPr>
          <w:rFonts w:hint="eastAsia" w:ascii="Times New Roman" w:hAnsi="Times New Roman" w:eastAsia="方正仿宋" w:cs="Times New Roman"/>
          <w:color w:val="auto"/>
          <w:spacing w:val="6"/>
          <w:kern w:val="2"/>
          <w:sz w:val="32"/>
          <w:szCs w:val="32"/>
          <w:lang w:val="en-US" w:eastAsia="zh-CN" w:bidi="ar-SA"/>
        </w:rPr>
      </w:pPr>
    </w:p>
    <w:p w14:paraId="611AF641">
      <w:pPr>
        <w:pStyle w:val="2"/>
        <w:rPr>
          <w:rFonts w:hint="eastAsia" w:ascii="Times New Roman" w:hAnsi="Times New Roman" w:eastAsia="方正黑体_GBK" w:cs="方正黑体_GBK"/>
          <w:sz w:val="32"/>
          <w:szCs w:val="32"/>
        </w:rPr>
      </w:pPr>
    </w:p>
    <w:p w14:paraId="49B92DE0">
      <w:pPr>
        <w:pStyle w:val="2"/>
        <w:rPr>
          <w:rFonts w:hint="eastAsia" w:ascii="Times New Roman" w:hAnsi="Times New Roman" w:eastAsia="方正黑体_GBK" w:cs="方正黑体_GBK"/>
          <w:sz w:val="32"/>
          <w:szCs w:val="32"/>
        </w:rPr>
      </w:pPr>
    </w:p>
    <w:p w14:paraId="7E8E9A2B">
      <w:pPr>
        <w:pStyle w:val="2"/>
        <w:rPr>
          <w:rFonts w:hint="eastAsia" w:ascii="Times New Roman" w:hAnsi="Times New Roman" w:eastAsia="方正黑体_GBK" w:cs="方正黑体_GBK"/>
          <w:sz w:val="32"/>
          <w:szCs w:val="32"/>
        </w:rPr>
      </w:pPr>
    </w:p>
    <w:p w14:paraId="1BBC6D54">
      <w:pPr>
        <w:pStyle w:val="2"/>
        <w:rPr>
          <w:rFonts w:hint="eastAsia" w:ascii="Times New Roman" w:hAnsi="Times New Roman" w:eastAsia="方正黑体_GBK" w:cs="方正黑体_GBK"/>
          <w:sz w:val="32"/>
          <w:szCs w:val="32"/>
        </w:rPr>
      </w:pPr>
    </w:p>
    <w:p w14:paraId="10BE275A">
      <w:pPr>
        <w:pStyle w:val="2"/>
        <w:rPr>
          <w:rFonts w:hint="eastAsia" w:ascii="Times New Roman" w:hAnsi="Times New Roman" w:eastAsia="方正黑体_GBK" w:cs="方正黑体_GBK"/>
          <w:sz w:val="32"/>
          <w:szCs w:val="32"/>
        </w:rPr>
      </w:pPr>
    </w:p>
    <w:p w14:paraId="235E25FA">
      <w:pPr>
        <w:pStyle w:val="2"/>
        <w:rPr>
          <w:rFonts w:hint="eastAsia" w:ascii="Times New Roman" w:hAnsi="Times New Roman" w:eastAsia="方正黑体_GBK" w:cs="方正黑体_GBK"/>
          <w:sz w:val="32"/>
          <w:szCs w:val="32"/>
        </w:rPr>
      </w:pPr>
    </w:p>
    <w:p w14:paraId="7D63FB20">
      <w:pPr>
        <w:pStyle w:val="2"/>
        <w:rPr>
          <w:rFonts w:hint="eastAsia" w:ascii="Times New Roman" w:hAnsi="Times New Roman" w:eastAsia="方正黑体_GBK" w:cs="方正黑体_GBK"/>
          <w:sz w:val="32"/>
          <w:szCs w:val="32"/>
        </w:rPr>
      </w:pPr>
    </w:p>
    <w:p w14:paraId="593198AB">
      <w:pPr>
        <w:pStyle w:val="2"/>
        <w:rPr>
          <w:rFonts w:hint="eastAsia" w:ascii="Times New Roman" w:hAnsi="Times New Roman" w:eastAsia="方正黑体_GBK" w:cs="方正黑体_GBK"/>
          <w:sz w:val="32"/>
          <w:szCs w:val="32"/>
        </w:rPr>
      </w:pPr>
    </w:p>
    <w:p w14:paraId="1A0A5479">
      <w:pPr>
        <w:pStyle w:val="2"/>
        <w:rPr>
          <w:rFonts w:hint="eastAsia" w:ascii="Times New Roman" w:hAnsi="Times New Roman" w:eastAsia="方正黑体_GBK" w:cs="方正黑体_GBK"/>
          <w:sz w:val="32"/>
          <w:szCs w:val="32"/>
        </w:rPr>
      </w:pPr>
    </w:p>
    <w:p w14:paraId="776E716D">
      <w:pPr>
        <w:pStyle w:val="2"/>
        <w:rPr>
          <w:rFonts w:hint="eastAsia" w:ascii="Times New Roman" w:hAnsi="Times New Roman" w:eastAsia="方正黑体_GBK" w:cs="方正黑体_GBK"/>
          <w:sz w:val="32"/>
          <w:szCs w:val="32"/>
        </w:rPr>
      </w:pPr>
    </w:p>
    <w:p w14:paraId="4B508D45">
      <w:pPr>
        <w:pStyle w:val="2"/>
        <w:rPr>
          <w:rFonts w:hint="eastAsia" w:ascii="Times New Roman" w:hAnsi="Times New Roman" w:eastAsia="方正黑体_GBK" w:cs="方正黑体_GBK"/>
          <w:sz w:val="32"/>
          <w:szCs w:val="32"/>
        </w:rPr>
      </w:pPr>
    </w:p>
    <w:p w14:paraId="051BC1FC">
      <w:pPr>
        <w:pStyle w:val="2"/>
        <w:rPr>
          <w:rFonts w:hint="eastAsia" w:ascii="Times New Roman" w:hAnsi="Times New Roman" w:eastAsia="方正黑体_GBK" w:cs="方正黑体_GBK"/>
          <w:sz w:val="32"/>
          <w:szCs w:val="32"/>
        </w:rPr>
      </w:pPr>
    </w:p>
    <w:p w14:paraId="310A0B7E">
      <w:pPr>
        <w:pStyle w:val="2"/>
        <w:rPr>
          <w:rFonts w:hint="eastAsia" w:ascii="Times New Roman" w:hAnsi="Times New Roman" w:eastAsia="方正黑体_GBK" w:cs="方正黑体_GBK"/>
          <w:sz w:val="32"/>
          <w:szCs w:val="32"/>
        </w:rPr>
      </w:pPr>
    </w:p>
    <w:p w14:paraId="0635AF87">
      <w:pPr>
        <w:pStyle w:val="2"/>
        <w:rPr>
          <w:rFonts w:hint="eastAsia" w:ascii="Times New Roman" w:hAnsi="Times New Roman" w:eastAsia="方正黑体_GBK" w:cs="方正黑体_GBK"/>
          <w:sz w:val="32"/>
          <w:szCs w:val="32"/>
        </w:rPr>
      </w:pPr>
    </w:p>
    <w:p w14:paraId="23EA649B">
      <w:pPr>
        <w:spacing w:line="540" w:lineRule="exact"/>
        <w:ind w:firstLine="480" w:firstLineChars="150"/>
        <w:rPr>
          <w:rFonts w:ascii="Times New Roman" w:hAnsi="Times New Roman" w:eastAsia="黑体"/>
          <w:sz w:val="32"/>
          <w:szCs w:val="32"/>
        </w:rPr>
      </w:pPr>
    </w:p>
    <w:p w14:paraId="1D4669F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A00002BF" w:usb1="38CF7CFA" w:usb2="00080016" w:usb3="00000000" w:csb0="00040001" w:csb1="0000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script"/>
    <w:pitch w:val="default"/>
    <w:sig w:usb0="A00002BF" w:usb1="38CF7CFA" w:usb2="00082016" w:usb3="00000000" w:csb0="00040001" w:csb1="00000000"/>
  </w:font>
  <w:font w:name="方正楷体简体">
    <w:panose1 w:val="03000509000000000000"/>
    <w:charset w:val="86"/>
    <w:family w:val="auto"/>
    <w:pitch w:val="default"/>
    <w:sig w:usb0="00000001" w:usb1="080E0000" w:usb2="00000000" w:usb3="00000000" w:csb0="00040000" w:csb1="00000000"/>
  </w:font>
  <w:font w:name="方正仿宋">
    <w:altName w:val="仿宋"/>
    <w:panose1 w:val="03000509000000000000"/>
    <w:charset w:val="86"/>
    <w:family w:val="script"/>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A90346"/>
    <w:rsid w:val="6AA903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pPr>
    <w:rPr>
      <w:rFonts w:ascii="Calibri" w:hAnsi="Calibri" w:eastAsia="宋体" w:cs="Calibri"/>
      <w:color w:val="000000"/>
      <w:sz w:val="24"/>
      <w:szCs w:val="24"/>
      <w:lang w:val="en-US" w:eastAsia="zh-CN" w:bidi="ar-SA"/>
    </w:rPr>
  </w:style>
  <w:style w:type="character" w:customStyle="1" w:styleId="5">
    <w:name w:val="font41"/>
    <w:basedOn w:val="4"/>
    <w:qFormat/>
    <w:uiPriority w:val="0"/>
    <w:rPr>
      <w:rFonts w:hint="eastAsia" w:ascii="仿宋_GB2312" w:eastAsia="仿宋_GB2312" w:cs="仿宋_GB2312"/>
      <w:color w:val="000000"/>
      <w:sz w:val="20"/>
      <w:szCs w:val="20"/>
      <w:u w:val="none"/>
    </w:rPr>
  </w:style>
  <w:style w:type="character" w:customStyle="1" w:styleId="6">
    <w:name w:val="font71"/>
    <w:basedOn w:val="4"/>
    <w:qFormat/>
    <w:uiPriority w:val="0"/>
    <w:rPr>
      <w:rFonts w:hint="default" w:ascii="Times New Roman" w:hAnsi="Times New Roman" w:cs="Times New Roman"/>
      <w:color w:val="000000"/>
      <w:sz w:val="20"/>
      <w:szCs w:val="20"/>
      <w:u w:val="none"/>
    </w:rPr>
  </w:style>
  <w:style w:type="character" w:customStyle="1" w:styleId="7">
    <w:name w:val="font81"/>
    <w:basedOn w:val="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2025-03-31T08:22:00Z</dcterms:created>
  <dc:creator>chanphoon</dc:creator>
  <cp:lastModifiedBy>chanphoon</cp:lastModifiedBy>
  <dcterms:modified xsi:type="dcterms:W3CDTF">2025-03-31T08:23:20Z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A34CC9943F6843A88B0231421ACAA601_11</vt:lpwstr>
  </property>
  <property fmtid="{D5CDD505-2E9C-101B-9397-08002B2CF9AE}" pid="4" name="KSOTemplateDocerSaveRecord">
    <vt:lpwstr>eyJoZGlkIjoiNzUxMzVkYzg2YThhOGEwOWNkMzhkM2YwMjNhYjE5ZjAiLCJ1c2VySWQiOiIxNDg4ODc5MyJ9</vt:lpwstr>
  </property>
</Properties>
</file>